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28" w:rsidRDefault="00B76328" w:rsidP="00B76328">
      <w:pPr>
        <w:jc w:val="center"/>
      </w:pPr>
      <w:r>
        <w:rPr>
          <w:noProof/>
        </w:rPr>
        <w:drawing>
          <wp:anchor distT="0" distB="0" distL="114300" distR="114300" simplePos="0" relativeHeight="251666432" behindDoc="0" locked="0" layoutInCell="1" allowOverlap="1" wp14:anchorId="0D4CD1BE" wp14:editId="5717106F">
            <wp:simplePos x="0" y="0"/>
            <wp:positionH relativeFrom="column">
              <wp:posOffset>4099560</wp:posOffset>
            </wp:positionH>
            <wp:positionV relativeFrom="paragraph">
              <wp:posOffset>-358140</wp:posOffset>
            </wp:positionV>
            <wp:extent cx="2898140" cy="2569210"/>
            <wp:effectExtent l="0" t="0" r="0" b="2540"/>
            <wp:wrapSquare wrapText="bothSides"/>
            <wp:docPr id="5" name="Picture 5" descr="C:\Users\Blue Room\Desktop\img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ue Room\Desktop\img0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140" cy="2569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w:hAnsi="Palatino"/>
          <w:b/>
          <w:i/>
          <w:sz w:val="28"/>
        </w:rPr>
        <w:t>The Long, Unsteady March</w:t>
      </w:r>
      <w:r w:rsidRPr="00B76328">
        <w:t xml:space="preserve"> </w:t>
      </w:r>
    </w:p>
    <w:p w:rsidR="00B76328" w:rsidRDefault="00B76328" w:rsidP="00B76328">
      <w:pPr>
        <w:spacing w:after="0" w:line="240" w:lineRule="auto"/>
      </w:pPr>
      <w:r>
        <w:t>Name: __________________________</w:t>
      </w:r>
    </w:p>
    <w:p w:rsidR="00B76328" w:rsidRPr="00B76328" w:rsidRDefault="00B76328" w:rsidP="00B76328">
      <w:pPr>
        <w:spacing w:after="0" w:line="240" w:lineRule="auto"/>
        <w:rPr>
          <w:rFonts w:ascii="Palatino" w:hAnsi="Palatino"/>
          <w:b/>
          <w:i/>
          <w:sz w:val="28"/>
        </w:rPr>
      </w:pPr>
      <w:r>
        <w:t>8</w:t>
      </w:r>
      <w:r w:rsidRPr="00B76328">
        <w:rPr>
          <w:vertAlign w:val="superscript"/>
        </w:rPr>
        <w:t>th</w:t>
      </w:r>
      <w:r>
        <w:t xml:space="preserve"> Grade History</w:t>
      </w:r>
    </w:p>
    <w:p w:rsidR="00B76328" w:rsidRDefault="00B76328" w:rsidP="00B76328">
      <w:pPr>
        <w:rPr>
          <w:rFonts w:ascii="Palatino" w:hAnsi="Palatino"/>
          <w:b/>
          <w:i/>
        </w:rPr>
      </w:pPr>
    </w:p>
    <w:p w:rsidR="00B76328" w:rsidRPr="00B76328" w:rsidRDefault="00B76328" w:rsidP="00B76328">
      <w:pPr>
        <w:rPr>
          <w:rFonts w:ascii="Palatino" w:hAnsi="Palatino"/>
        </w:rPr>
      </w:pPr>
    </w:p>
    <w:p w:rsidR="00B76328" w:rsidRDefault="00B76328" w:rsidP="00B76328">
      <w:pPr>
        <w:rPr>
          <w:rFonts w:ascii="Palatino" w:hAnsi="Palatino"/>
          <w:b/>
          <w:i/>
        </w:rPr>
      </w:pPr>
    </w:p>
    <w:p w:rsidR="00B76328" w:rsidRDefault="00B76328" w:rsidP="00B76328">
      <w:pPr>
        <w:rPr>
          <w:rFonts w:ascii="Palatino" w:hAnsi="Palatino"/>
          <w:b/>
          <w:i/>
        </w:rPr>
      </w:pPr>
    </w:p>
    <w:p w:rsidR="00B76328" w:rsidRPr="00A462F4" w:rsidRDefault="00B76328" w:rsidP="00B76328">
      <w:pPr>
        <w:rPr>
          <w:rFonts w:ascii="Palatino" w:hAnsi="Palatino"/>
          <w:b/>
        </w:rPr>
      </w:pPr>
      <w:r w:rsidRPr="00A462F4">
        <w:rPr>
          <w:rFonts w:ascii="Palatino" w:hAnsi="Palatino"/>
          <w:b/>
          <w:i/>
        </w:rPr>
        <w:t>Sequencing Events – 10%</w:t>
      </w:r>
    </w:p>
    <w:p w:rsidR="00B76328" w:rsidRPr="00186FBD" w:rsidRDefault="00B76328" w:rsidP="00B76328">
      <w:pPr>
        <w:spacing w:before="2" w:after="2"/>
        <w:rPr>
          <w:rFonts w:ascii="Palatino" w:hAnsi="Palatino"/>
        </w:rPr>
      </w:pPr>
      <w:r w:rsidRPr="00186FBD">
        <w:rPr>
          <w:rFonts w:ascii="Palatino" w:hAnsi="Palatino"/>
        </w:rPr>
        <w:t>Place the events below in the correct sequential order by placing the corresponding numbers in the spaces provided.</w:t>
      </w:r>
    </w:p>
    <w:p w:rsidR="00B76328" w:rsidRPr="00186FBD" w:rsidRDefault="00B76328" w:rsidP="00B76328">
      <w:pPr>
        <w:spacing w:before="2" w:after="2"/>
        <w:ind w:left="180"/>
        <w:rPr>
          <w:rFonts w:ascii="Palatino" w:hAnsi="Palatino"/>
        </w:rPr>
      </w:pPr>
    </w:p>
    <w:p w:rsidR="00B76328" w:rsidRPr="00186FBD" w:rsidRDefault="00B76328" w:rsidP="00B76328">
      <w:pPr>
        <w:spacing w:before="2" w:after="2"/>
        <w:ind w:left="720"/>
        <w:rPr>
          <w:rFonts w:ascii="Palatino" w:hAnsi="Palatino"/>
        </w:rPr>
      </w:pPr>
      <w:r w:rsidRPr="00186FBD">
        <w:rPr>
          <w:rFonts w:ascii="Palatino" w:hAnsi="Palatino"/>
        </w:rPr>
        <w:t xml:space="preserve">1. </w:t>
      </w:r>
      <w:proofErr w:type="gramStart"/>
      <w:r>
        <w:rPr>
          <w:rFonts w:ascii="Palatino" w:hAnsi="Palatino"/>
        </w:rPr>
        <w:t>passage</w:t>
      </w:r>
      <w:proofErr w:type="gramEnd"/>
      <w:r>
        <w:rPr>
          <w:rFonts w:ascii="Palatino" w:hAnsi="Palatino"/>
        </w:rPr>
        <w:t xml:space="preserve"> of the 19</w:t>
      </w:r>
      <w:r w:rsidRPr="00B76328">
        <w:rPr>
          <w:rFonts w:ascii="Palatino" w:hAnsi="Palatino"/>
          <w:vertAlign w:val="superscript"/>
        </w:rPr>
        <w:t>th</w:t>
      </w:r>
      <w:r>
        <w:rPr>
          <w:rFonts w:ascii="Palatino" w:hAnsi="Palatino"/>
        </w:rPr>
        <w:t xml:space="preserve"> Amendment</w:t>
      </w:r>
      <w:r>
        <w:rPr>
          <w:rFonts w:ascii="Palatino" w:hAnsi="Palatino"/>
        </w:rPr>
        <w:t xml:space="preserve"> </w:t>
      </w:r>
    </w:p>
    <w:p w:rsidR="00B76328" w:rsidRPr="00B76328" w:rsidRDefault="00B76328" w:rsidP="00B76328">
      <w:pPr>
        <w:spacing w:before="2" w:after="2"/>
        <w:ind w:left="720"/>
        <w:rPr>
          <w:rFonts w:ascii="Palatino" w:hAnsi="Palatino"/>
        </w:rPr>
      </w:pPr>
      <w:r w:rsidRPr="00186FBD">
        <w:rPr>
          <w:rFonts w:ascii="Palatino" w:hAnsi="Palatino"/>
        </w:rPr>
        <w:t xml:space="preserve">2. </w:t>
      </w:r>
      <w:r>
        <w:rPr>
          <w:rFonts w:ascii="Palatino" w:hAnsi="Palatino"/>
        </w:rPr>
        <w:t>Isaac Woodard’s ordeal</w:t>
      </w:r>
    </w:p>
    <w:p w:rsidR="00B76328" w:rsidRPr="00186FBD" w:rsidRDefault="00B76328" w:rsidP="00B76328">
      <w:pPr>
        <w:spacing w:before="2" w:after="2"/>
        <w:ind w:left="720"/>
        <w:rPr>
          <w:rFonts w:ascii="Palatino" w:hAnsi="Palatino"/>
        </w:rPr>
      </w:pPr>
      <w:r>
        <w:rPr>
          <w:rFonts w:ascii="Palatino" w:hAnsi="Palatino"/>
        </w:rPr>
        <w:t xml:space="preserve">3. </w:t>
      </w:r>
      <w:r>
        <w:rPr>
          <w:rFonts w:ascii="Palatino" w:hAnsi="Palatino"/>
        </w:rPr>
        <w:t>Executive Order 9981 issued</w:t>
      </w:r>
    </w:p>
    <w:p w:rsidR="00B76328" w:rsidRPr="00186FBD" w:rsidRDefault="00B76328" w:rsidP="00B76328">
      <w:pPr>
        <w:spacing w:before="2" w:after="2"/>
        <w:ind w:left="720"/>
        <w:rPr>
          <w:rFonts w:ascii="Palatino" w:hAnsi="Palatino"/>
        </w:rPr>
      </w:pPr>
      <w:r w:rsidRPr="00186FBD">
        <w:rPr>
          <w:rFonts w:ascii="Palatino" w:hAnsi="Palatino"/>
        </w:rPr>
        <w:t xml:space="preserve">4. </w:t>
      </w:r>
      <w:r>
        <w:rPr>
          <w:rFonts w:ascii="Palatino" w:hAnsi="Palatino"/>
        </w:rPr>
        <w:t>Truman’s speech to the NAACP</w:t>
      </w:r>
    </w:p>
    <w:p w:rsidR="00B76328" w:rsidRDefault="00B76328" w:rsidP="00B76328">
      <w:pPr>
        <w:spacing w:before="2" w:after="2"/>
        <w:ind w:left="720"/>
        <w:rPr>
          <w:rFonts w:ascii="Palatino" w:hAnsi="Palatino"/>
        </w:rPr>
      </w:pPr>
      <w:r w:rsidRPr="00186FBD">
        <w:rPr>
          <w:rFonts w:ascii="Palatino" w:hAnsi="Palatino"/>
        </w:rPr>
        <w:t xml:space="preserve">5. </w:t>
      </w:r>
      <w:r>
        <w:rPr>
          <w:rFonts w:ascii="Palatino" w:hAnsi="Palatino"/>
        </w:rPr>
        <w:t>F</w:t>
      </w:r>
      <w:r w:rsidRPr="00186FBD">
        <w:rPr>
          <w:rFonts w:ascii="Palatino" w:hAnsi="Palatino"/>
        </w:rPr>
        <w:t>ounding of the NAACP</w:t>
      </w:r>
    </w:p>
    <w:p w:rsidR="00B76328" w:rsidRDefault="00B76328">
      <w:pPr>
        <w:rPr>
          <w:rFonts w:ascii="Palatino" w:hAnsi="Palatino"/>
          <w:b/>
          <w:i/>
        </w:rPr>
      </w:pPr>
    </w:p>
    <w:p w:rsidR="00B76328" w:rsidRDefault="00B76328">
      <w:pPr>
        <w:rPr>
          <w:rFonts w:ascii="Palatino" w:hAnsi="Palatino"/>
          <w:b/>
          <w:i/>
        </w:rPr>
      </w:pPr>
    </w:p>
    <w:p w:rsidR="00B7359D" w:rsidRDefault="00B7359D">
      <w:pPr>
        <w:rPr>
          <w:rFonts w:ascii="Palatino" w:hAnsi="Palatino"/>
          <w:b/>
          <w:i/>
        </w:rPr>
      </w:pPr>
    </w:p>
    <w:p w:rsidR="00B76328" w:rsidRDefault="00B76328" w:rsidP="00B76328">
      <w:pPr>
        <w:jc w:val="center"/>
        <w:rPr>
          <w:rFonts w:ascii="Palatino" w:hAnsi="Palatino"/>
          <w:b/>
          <w:i/>
        </w:rPr>
      </w:pPr>
      <w:r>
        <w:rPr>
          <w:rFonts w:ascii="Palatino" w:hAnsi="Palatino"/>
        </w:rPr>
        <w:t>_____</w:t>
      </w:r>
      <w:r>
        <w:rPr>
          <w:rFonts w:ascii="Palatino" w:hAnsi="Palatino"/>
        </w:rPr>
        <w:tab/>
      </w:r>
      <w:r>
        <w:rPr>
          <w:rFonts w:ascii="Palatino" w:hAnsi="Palatino"/>
        </w:rPr>
        <w:tab/>
      </w:r>
      <w:r>
        <w:rPr>
          <w:rFonts w:ascii="Palatino" w:hAnsi="Palatino"/>
        </w:rPr>
        <w:t>_____</w:t>
      </w:r>
      <w:r>
        <w:rPr>
          <w:rFonts w:ascii="Palatino" w:hAnsi="Palatino"/>
        </w:rPr>
        <w:tab/>
      </w:r>
      <w:r>
        <w:rPr>
          <w:rFonts w:ascii="Palatino" w:hAnsi="Palatino"/>
        </w:rPr>
        <w:tab/>
      </w:r>
      <w:r>
        <w:rPr>
          <w:rFonts w:ascii="Palatino" w:hAnsi="Palatino"/>
        </w:rPr>
        <w:t>_____</w:t>
      </w:r>
      <w:r>
        <w:rPr>
          <w:rFonts w:ascii="Palatino" w:hAnsi="Palatino"/>
        </w:rPr>
        <w:tab/>
      </w:r>
      <w:r>
        <w:rPr>
          <w:rFonts w:ascii="Palatino" w:hAnsi="Palatino"/>
        </w:rPr>
        <w:tab/>
      </w:r>
      <w:r>
        <w:rPr>
          <w:rFonts w:ascii="Palatino" w:hAnsi="Palatino"/>
        </w:rPr>
        <w:t>_____</w:t>
      </w:r>
      <w:r>
        <w:rPr>
          <w:rFonts w:ascii="Palatino" w:hAnsi="Palatino"/>
        </w:rPr>
        <w:tab/>
      </w:r>
      <w:r>
        <w:rPr>
          <w:rFonts w:ascii="Palatino" w:hAnsi="Palatino"/>
        </w:rPr>
        <w:tab/>
      </w:r>
      <w:r>
        <w:rPr>
          <w:rFonts w:ascii="Palatino" w:hAnsi="Palatino"/>
        </w:rPr>
        <w:t>_____</w:t>
      </w:r>
    </w:p>
    <w:p w:rsidR="00B76328" w:rsidRDefault="00B76328" w:rsidP="00B76328">
      <w:pPr>
        <w:jc w:val="center"/>
        <w:rPr>
          <w:rFonts w:ascii="Palatino" w:hAnsi="Palatino"/>
          <w:b/>
          <w:i/>
        </w:rPr>
      </w:pPr>
    </w:p>
    <w:p w:rsidR="00B76328" w:rsidRDefault="00B76328" w:rsidP="00B76328">
      <w:pPr>
        <w:jc w:val="center"/>
        <w:rPr>
          <w:rFonts w:ascii="Palatino" w:hAnsi="Palatino"/>
          <w:b/>
          <w:i/>
        </w:rPr>
      </w:pPr>
    </w:p>
    <w:p w:rsidR="00B76328" w:rsidRDefault="00B76328" w:rsidP="00B76328">
      <w:pPr>
        <w:rPr>
          <w:rFonts w:ascii="Palatino" w:hAnsi="Palatino"/>
          <w:b/>
          <w:i/>
        </w:rPr>
      </w:pPr>
    </w:p>
    <w:p w:rsidR="00B76328" w:rsidRDefault="00B76328" w:rsidP="00B76328">
      <w:pPr>
        <w:rPr>
          <w:rFonts w:ascii="Palatino" w:hAnsi="Palatino"/>
          <w:b/>
          <w:i/>
        </w:rPr>
      </w:pPr>
    </w:p>
    <w:p w:rsidR="00B76328" w:rsidRDefault="00B76328" w:rsidP="00B76328">
      <w:pPr>
        <w:rPr>
          <w:rFonts w:ascii="Palatino" w:hAnsi="Palatino"/>
          <w:b/>
          <w:i/>
        </w:rPr>
      </w:pPr>
    </w:p>
    <w:p w:rsidR="00B76328" w:rsidRDefault="00B76328" w:rsidP="00B76328">
      <w:pPr>
        <w:rPr>
          <w:rFonts w:ascii="Palatino" w:hAnsi="Palatino"/>
          <w:b/>
          <w:i/>
        </w:rPr>
      </w:pPr>
    </w:p>
    <w:p w:rsidR="00B76328" w:rsidRDefault="00B76328" w:rsidP="00B76328">
      <w:pPr>
        <w:rPr>
          <w:rFonts w:ascii="Palatino" w:hAnsi="Palatino"/>
          <w:b/>
          <w:i/>
        </w:rPr>
      </w:pPr>
    </w:p>
    <w:p w:rsidR="000F34BF" w:rsidRDefault="00B76328" w:rsidP="00B76328">
      <w:pPr>
        <w:rPr>
          <w:rFonts w:ascii="Palatino" w:hAnsi="Palatino"/>
        </w:rPr>
      </w:pPr>
      <w:r>
        <w:rPr>
          <w:rFonts w:ascii="Palatino" w:hAnsi="Palatino"/>
          <w:b/>
          <w:i/>
        </w:rPr>
        <w:t>Summarizing a Primary Source</w:t>
      </w:r>
      <w:r w:rsidR="000F34BF" w:rsidRPr="0073561F">
        <w:rPr>
          <w:rFonts w:ascii="Palatino" w:hAnsi="Palatino"/>
          <w:b/>
          <w:i/>
        </w:rPr>
        <w:t xml:space="preserve"> – </w:t>
      </w:r>
      <w:r>
        <w:rPr>
          <w:rFonts w:ascii="Palatino" w:hAnsi="Palatino"/>
          <w:b/>
          <w:i/>
        </w:rPr>
        <w:t>5</w:t>
      </w:r>
      <w:r w:rsidR="000F34BF">
        <w:rPr>
          <w:rFonts w:ascii="Palatino" w:hAnsi="Palatino"/>
          <w:b/>
          <w:i/>
        </w:rPr>
        <w:t>0%</w:t>
      </w:r>
    </w:p>
    <w:p w:rsidR="00B76328" w:rsidRPr="00B76328" w:rsidRDefault="00B76328" w:rsidP="00B76328">
      <w:pPr>
        <w:rPr>
          <w:rFonts w:ascii="Palatino" w:hAnsi="Palatino"/>
        </w:rPr>
      </w:pPr>
      <w:r>
        <w:rPr>
          <w:rFonts w:ascii="Palatino" w:hAnsi="Palatino"/>
        </w:rPr>
        <w:t>Read, review, identify keywords, and summarize documents one and two on the following pages. You may underline your keywords and list your Top 5 &amp; Why at the bottom of the page. Please compose your summary on a separate sheet of loose-leaf paper. You do not have to summarize document three.</w:t>
      </w:r>
    </w:p>
    <w:p w:rsidR="00B76328" w:rsidRPr="00186FBD" w:rsidRDefault="00B76328" w:rsidP="00B76328">
      <w:pPr>
        <w:rPr>
          <w:rFonts w:ascii="Palatino" w:hAnsi="Palatino"/>
        </w:rPr>
      </w:pPr>
      <w:r>
        <w:rPr>
          <w:rFonts w:ascii="Palatino" w:hAnsi="Palatino"/>
        </w:rPr>
        <w:br w:type="page"/>
      </w:r>
    </w:p>
    <w:p w:rsidR="00B76328" w:rsidRDefault="00B76328" w:rsidP="00B76328">
      <w:pPr>
        <w:spacing w:after="0" w:line="240" w:lineRule="auto"/>
        <w:jc w:val="center"/>
        <w:rPr>
          <w:rFonts w:ascii="Palatino Linotype" w:hAnsi="Palatino Linotype"/>
        </w:rPr>
      </w:pPr>
      <w:r>
        <w:rPr>
          <w:rFonts w:ascii="Palatino Linotype" w:hAnsi="Palatino Linotype"/>
        </w:rPr>
        <w:lastRenderedPageBreak/>
        <w:t>Document One</w:t>
      </w:r>
    </w:p>
    <w:p w:rsidR="00B76328" w:rsidRDefault="00B76328" w:rsidP="00B76328">
      <w:pPr>
        <w:spacing w:after="0" w:line="240" w:lineRule="auto"/>
        <w:jc w:val="center"/>
        <w:rPr>
          <w:rFonts w:ascii="Palatino Linotype" w:hAnsi="Palatino Linotype"/>
        </w:rPr>
      </w:pPr>
      <w:r w:rsidRPr="00C31E47">
        <w:rPr>
          <w:rFonts w:ascii="Palatino Linotype" w:hAnsi="Palatino Linotype"/>
          <w:noProof/>
        </w:rPr>
        <mc:AlternateContent>
          <mc:Choice Requires="wps">
            <w:drawing>
              <wp:anchor distT="0" distB="0" distL="114300" distR="114300" simplePos="0" relativeHeight="251668480" behindDoc="0" locked="0" layoutInCell="1" allowOverlap="1" wp14:anchorId="10A467F5" wp14:editId="0E34E285">
                <wp:simplePos x="0" y="0"/>
                <wp:positionH relativeFrom="column">
                  <wp:posOffset>19050</wp:posOffset>
                </wp:positionH>
                <wp:positionV relativeFrom="paragraph">
                  <wp:posOffset>170815</wp:posOffset>
                </wp:positionV>
                <wp:extent cx="6591300" cy="428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286250"/>
                        </a:xfrm>
                        <a:prstGeom prst="rect">
                          <a:avLst/>
                        </a:prstGeom>
                        <a:solidFill>
                          <a:srgbClr val="FFFFFF"/>
                        </a:solidFill>
                        <a:ln w="9525">
                          <a:solidFill>
                            <a:srgbClr val="000000"/>
                          </a:solidFill>
                          <a:miter lim="800000"/>
                          <a:headEnd/>
                          <a:tailEnd/>
                        </a:ln>
                      </wps:spPr>
                      <wps:txbx>
                        <w:txbxContent>
                          <w:p w:rsidR="00B76328" w:rsidRPr="00B76328" w:rsidRDefault="00B76328" w:rsidP="00B76328">
                            <w:pPr>
                              <w:spacing w:line="480" w:lineRule="auto"/>
                              <w:rPr>
                                <w:i/>
                                <w:sz w:val="20"/>
                              </w:rPr>
                            </w:pPr>
                            <w:r w:rsidRPr="00B76328">
                              <w:rPr>
                                <w:i/>
                                <w:sz w:val="20"/>
                              </w:rPr>
                              <w:t>“Young gentlemen, I am glad to welcome you home again after months of absence in a foreign land in obedience to the call of your country – glad that you returned to us without any serious casualties…</w:t>
                            </w:r>
                          </w:p>
                          <w:p w:rsidR="00B76328" w:rsidRPr="00B76328" w:rsidRDefault="00B76328" w:rsidP="00B76328">
                            <w:pPr>
                              <w:spacing w:line="480" w:lineRule="auto"/>
                              <w:rPr>
                                <w:i/>
                                <w:sz w:val="20"/>
                              </w:rPr>
                            </w:pPr>
                            <w:r w:rsidRPr="00B76328">
                              <w:rPr>
                                <w:i/>
                                <w:sz w:val="20"/>
                              </w:rPr>
                              <w:t>We, who remained at home, followed you while you were away, with the deepest interest; and, our hearts burned with indignation when tidings came to us, as it did from time to time, of the manner in which you were treated by those over you, from whom you had every reason … to expect decent, humane treatment, instead of the treatment that was accorded you. The physical hardships, incident to a soldier’s life in times of war, are trying enough, are hard enough to bear … To add to these insults, the studied insults that were heaped upon you, and for no reason except that you were colored, is so shocking that were it not for positive evidence, it would almost be unbelievable …</w:t>
                            </w:r>
                          </w:p>
                          <w:p w:rsidR="00B76328" w:rsidRPr="00B76328" w:rsidRDefault="00B76328" w:rsidP="00B76328">
                            <w:pPr>
                              <w:spacing w:line="480" w:lineRule="auto"/>
                              <w:rPr>
                                <w:i/>
                                <w:sz w:val="20"/>
                              </w:rPr>
                            </w:pPr>
                            <w:r w:rsidRPr="00B76328">
                              <w:rPr>
                                <w:i/>
                                <w:sz w:val="20"/>
                              </w:rPr>
                              <w:t>… If it was worth going abroad to make the world safe for democracy, it is equally worth laboring no less earnestly to make it safe at home. We shall be greatly disappointed if you do not do this – if you fail to do your part.”</w:t>
                            </w:r>
                          </w:p>
                          <w:p w:rsidR="00B76328" w:rsidRPr="00B76328" w:rsidRDefault="00B76328" w:rsidP="00B76328">
                            <w:pPr>
                              <w:jc w:val="right"/>
                              <w:rPr>
                                <w:sz w:val="20"/>
                              </w:rPr>
                            </w:pPr>
                            <w:r w:rsidRPr="00B76328">
                              <w:rPr>
                                <w:sz w:val="20"/>
                              </w:rPr>
                              <w:t>-- Reverend Francis J. Grimke Welcomes Returning Black Soldiers, 1919</w:t>
                            </w:r>
                          </w:p>
                          <w:p w:rsidR="00B76328" w:rsidRPr="00B76328" w:rsidRDefault="00B76328" w:rsidP="00B76328">
                            <w:pPr>
                              <w:spacing w:after="0" w:line="240" w:lineRule="auto"/>
                              <w:jc w:val="right"/>
                              <w:rPr>
                                <w:sz w:val="18"/>
                              </w:rPr>
                            </w:pPr>
                            <w:r>
                              <w:rPr>
                                <w:sz w:val="18"/>
                              </w:rPr>
                              <w:t xml:space="preserve">From: </w:t>
                            </w:r>
                            <w:r w:rsidRPr="00B76328">
                              <w:rPr>
                                <w:sz w:val="18"/>
                              </w:rPr>
                              <w:t xml:space="preserve">Carter G. Woodson, ed., </w:t>
                            </w:r>
                            <w:proofErr w:type="gramStart"/>
                            <w:r w:rsidRPr="00B76328">
                              <w:rPr>
                                <w:i/>
                                <w:sz w:val="18"/>
                              </w:rPr>
                              <w:t>The</w:t>
                            </w:r>
                            <w:proofErr w:type="gramEnd"/>
                            <w:r w:rsidRPr="00B76328">
                              <w:rPr>
                                <w:i/>
                                <w:sz w:val="18"/>
                              </w:rPr>
                              <w:t xml:space="preserve"> Works of Francis J. Grimke</w:t>
                            </w:r>
                            <w:r w:rsidRPr="00B76328">
                              <w:rPr>
                                <w:sz w:val="18"/>
                              </w:rPr>
                              <w:t xml:space="preserve">, Volume 1, </w:t>
                            </w:r>
                          </w:p>
                          <w:p w:rsidR="00B76328" w:rsidRPr="00B76328" w:rsidRDefault="00B76328" w:rsidP="00B76328">
                            <w:pPr>
                              <w:spacing w:after="0" w:line="240" w:lineRule="auto"/>
                              <w:jc w:val="right"/>
                              <w:rPr>
                                <w:sz w:val="18"/>
                              </w:rPr>
                            </w:pPr>
                            <w:r w:rsidRPr="00B76328">
                              <w:rPr>
                                <w:i/>
                                <w:sz w:val="18"/>
                              </w:rPr>
                              <w:t>Address Mainly Personal and Racial</w:t>
                            </w:r>
                            <w:r w:rsidRPr="00B76328">
                              <w:rPr>
                                <w:sz w:val="18"/>
                              </w:rPr>
                              <w:t xml:space="preserve"> (Washington, 1942), pp. 589-591.</w:t>
                            </w:r>
                          </w:p>
                          <w:p w:rsidR="00B76328" w:rsidRPr="00CF20C8" w:rsidRDefault="00B76328" w:rsidP="00B7632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3.45pt;width:519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">
                <v:textbox>
                  <w:txbxContent>
                    <w:p w:rsidR="00B76328" w:rsidRPr="00B76328" w:rsidRDefault="00B76328" w:rsidP="00B76328">
                      <w:pPr>
                        <w:spacing w:line="480" w:lineRule="auto"/>
                        <w:rPr>
                          <w:i/>
                          <w:sz w:val="20"/>
                        </w:rPr>
                      </w:pPr>
                      <w:r w:rsidRPr="00B76328">
                        <w:rPr>
                          <w:i/>
                          <w:sz w:val="20"/>
                        </w:rPr>
                        <w:t>“Young gentlemen, I am glad to welcome you home again after months of absence in a foreign land in obedience to the call of your country – glad that you returned to us without any serious casualties…</w:t>
                      </w:r>
                    </w:p>
                    <w:p w:rsidR="00B76328" w:rsidRPr="00B76328" w:rsidRDefault="00B76328" w:rsidP="00B76328">
                      <w:pPr>
                        <w:spacing w:line="480" w:lineRule="auto"/>
                        <w:rPr>
                          <w:i/>
                          <w:sz w:val="20"/>
                        </w:rPr>
                      </w:pPr>
                      <w:r w:rsidRPr="00B76328">
                        <w:rPr>
                          <w:i/>
                          <w:sz w:val="20"/>
                        </w:rPr>
                        <w:t>We, who remained at home, followed you while you were away, with the deepest interest; and, our hearts burned with indignation when tidings came to us, as it did from time to time, of the manner in which you were treated by those over you, from whom you had every reason … to expect decent, humane treatment, instead of the treatment that was accorded you. The physical hardships, incident to a soldier’s life in times of war, are trying enough, are hard enough to bear … To add to these insults, the studied insults that were heaped upon you, and for no reason except that you were colored, is so shocking that were it not for positive evidence, it would almost be unbelievable …</w:t>
                      </w:r>
                    </w:p>
                    <w:p w:rsidR="00B76328" w:rsidRPr="00B76328" w:rsidRDefault="00B76328" w:rsidP="00B76328">
                      <w:pPr>
                        <w:spacing w:line="480" w:lineRule="auto"/>
                        <w:rPr>
                          <w:i/>
                          <w:sz w:val="20"/>
                        </w:rPr>
                      </w:pPr>
                      <w:r w:rsidRPr="00B76328">
                        <w:rPr>
                          <w:i/>
                          <w:sz w:val="20"/>
                        </w:rPr>
                        <w:t>… If it was worth going abroad to make the world safe for democracy, it is equally worth laboring no less earnestly to make it safe at home. We shall be greatly disappointed if you do not do this – if you fail to do your part.”</w:t>
                      </w:r>
                    </w:p>
                    <w:p w:rsidR="00B76328" w:rsidRPr="00B76328" w:rsidRDefault="00B76328" w:rsidP="00B76328">
                      <w:pPr>
                        <w:jc w:val="right"/>
                        <w:rPr>
                          <w:sz w:val="20"/>
                        </w:rPr>
                      </w:pPr>
                      <w:r w:rsidRPr="00B76328">
                        <w:rPr>
                          <w:sz w:val="20"/>
                        </w:rPr>
                        <w:t>-- Reverend Francis J. Grimke Welcomes Returning Black Soldiers, 1919</w:t>
                      </w:r>
                    </w:p>
                    <w:p w:rsidR="00B76328" w:rsidRPr="00B76328" w:rsidRDefault="00B76328" w:rsidP="00B76328">
                      <w:pPr>
                        <w:spacing w:after="0" w:line="240" w:lineRule="auto"/>
                        <w:jc w:val="right"/>
                        <w:rPr>
                          <w:sz w:val="18"/>
                        </w:rPr>
                      </w:pPr>
                      <w:r>
                        <w:rPr>
                          <w:sz w:val="18"/>
                        </w:rPr>
                        <w:t xml:space="preserve">From: </w:t>
                      </w:r>
                      <w:r w:rsidRPr="00B76328">
                        <w:rPr>
                          <w:sz w:val="18"/>
                        </w:rPr>
                        <w:t xml:space="preserve">Carter G. Woodson, ed., </w:t>
                      </w:r>
                      <w:proofErr w:type="gramStart"/>
                      <w:r w:rsidRPr="00B76328">
                        <w:rPr>
                          <w:i/>
                          <w:sz w:val="18"/>
                        </w:rPr>
                        <w:t>The</w:t>
                      </w:r>
                      <w:proofErr w:type="gramEnd"/>
                      <w:r w:rsidRPr="00B76328">
                        <w:rPr>
                          <w:i/>
                          <w:sz w:val="18"/>
                        </w:rPr>
                        <w:t xml:space="preserve"> Works of Francis J. Grimke</w:t>
                      </w:r>
                      <w:r w:rsidRPr="00B76328">
                        <w:rPr>
                          <w:sz w:val="18"/>
                        </w:rPr>
                        <w:t xml:space="preserve">, Volume 1, </w:t>
                      </w:r>
                    </w:p>
                    <w:p w:rsidR="00B76328" w:rsidRPr="00B76328" w:rsidRDefault="00B76328" w:rsidP="00B76328">
                      <w:pPr>
                        <w:spacing w:after="0" w:line="240" w:lineRule="auto"/>
                        <w:jc w:val="right"/>
                        <w:rPr>
                          <w:sz w:val="18"/>
                        </w:rPr>
                      </w:pPr>
                      <w:r w:rsidRPr="00B76328">
                        <w:rPr>
                          <w:i/>
                          <w:sz w:val="18"/>
                        </w:rPr>
                        <w:t>Address Mainly Personal and Racial</w:t>
                      </w:r>
                      <w:r w:rsidRPr="00B76328">
                        <w:rPr>
                          <w:sz w:val="18"/>
                        </w:rPr>
                        <w:t xml:space="preserve"> (Washington, 1942), pp. 589-591.</w:t>
                      </w:r>
                    </w:p>
                    <w:p w:rsidR="00B76328" w:rsidRPr="00CF20C8" w:rsidRDefault="00B76328" w:rsidP="00B76328">
                      <w:pPr>
                        <w:jc w:val="right"/>
                      </w:pPr>
                    </w:p>
                  </w:txbxContent>
                </v:textbox>
              </v:shape>
            </w:pict>
          </mc:Fallback>
        </mc:AlternateContent>
      </w: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Pr="00452630" w:rsidRDefault="00B76328" w:rsidP="00B76328">
      <w:pPr>
        <w:spacing w:after="0" w:line="240" w:lineRule="auto"/>
        <w:jc w:val="center"/>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rPr>
      </w:pPr>
    </w:p>
    <w:p w:rsidR="00B76328" w:rsidRPr="00B76328" w:rsidRDefault="00B76328" w:rsidP="00B76328">
      <w:pPr>
        <w:spacing w:after="0" w:line="240" w:lineRule="auto"/>
        <w:rPr>
          <w:rFonts w:ascii="Palatino Linotype" w:hAnsi="Palatino Linotype"/>
          <w:b/>
          <w:sz w:val="24"/>
        </w:rPr>
      </w:pPr>
      <w:r>
        <w:rPr>
          <w:rFonts w:ascii="Palatino Linotype" w:hAnsi="Palatino Linotype"/>
          <w:b/>
          <w:sz w:val="24"/>
        </w:rPr>
        <w:t>TOP 5 &amp; WHY</w:t>
      </w:r>
    </w:p>
    <w:p w:rsidR="00B76328" w:rsidRDefault="00B76328">
      <w:pPr>
        <w:rPr>
          <w:rFonts w:ascii="Palatino" w:hAnsi="Palatino"/>
        </w:rPr>
      </w:pPr>
    </w:p>
    <w:p w:rsidR="00B76328" w:rsidRPr="00B76328" w:rsidRDefault="00B76328" w:rsidP="00B76328">
      <w:pPr>
        <w:jc w:val="center"/>
        <w:rPr>
          <w:rFonts w:ascii="Palatino" w:hAnsi="Palatino"/>
        </w:rPr>
      </w:pPr>
      <w:r>
        <w:rPr>
          <w:rFonts w:ascii="Palatino" w:hAnsi="Palatino"/>
        </w:rPr>
        <w:br w:type="page"/>
      </w:r>
      <w:r>
        <w:rPr>
          <w:rFonts w:ascii="Palatino Linotype" w:hAnsi="Palatino Linotype"/>
        </w:rPr>
        <w:lastRenderedPageBreak/>
        <w:t>Document Two</w:t>
      </w:r>
    </w:p>
    <w:p w:rsidR="00B76328" w:rsidRDefault="00B76328" w:rsidP="00B76328">
      <w:pPr>
        <w:spacing w:after="0" w:line="240" w:lineRule="auto"/>
        <w:jc w:val="center"/>
        <w:rPr>
          <w:rFonts w:ascii="Palatino Linotype" w:hAnsi="Palatino Linotype"/>
        </w:rPr>
      </w:pPr>
      <w:r w:rsidRPr="00C31E47">
        <w:rPr>
          <w:rFonts w:ascii="Palatino Linotype" w:hAnsi="Palatino Linotype"/>
          <w:noProof/>
        </w:rPr>
        <mc:AlternateContent>
          <mc:Choice Requires="wps">
            <w:drawing>
              <wp:anchor distT="0" distB="0" distL="114300" distR="114300" simplePos="0" relativeHeight="251670528" behindDoc="0" locked="0" layoutInCell="1" allowOverlap="1" wp14:anchorId="21C97292" wp14:editId="483D0D47">
                <wp:simplePos x="0" y="0"/>
                <wp:positionH relativeFrom="column">
                  <wp:posOffset>9525</wp:posOffset>
                </wp:positionH>
                <wp:positionV relativeFrom="paragraph">
                  <wp:posOffset>144780</wp:posOffset>
                </wp:positionV>
                <wp:extent cx="6798310" cy="4114800"/>
                <wp:effectExtent l="0" t="0" r="2159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4114800"/>
                        </a:xfrm>
                        <a:prstGeom prst="rect">
                          <a:avLst/>
                        </a:prstGeom>
                        <a:solidFill>
                          <a:srgbClr val="FFFFFF"/>
                        </a:solidFill>
                        <a:ln w="9525">
                          <a:solidFill>
                            <a:srgbClr val="000000"/>
                          </a:solidFill>
                          <a:miter lim="800000"/>
                          <a:headEnd/>
                          <a:tailEnd/>
                        </a:ln>
                      </wps:spPr>
                      <wps:txbx>
                        <w:txbxContent>
                          <w:p w:rsidR="00B76328" w:rsidRPr="00B76328" w:rsidRDefault="00B76328" w:rsidP="00B76328">
                            <w:pPr>
                              <w:rPr>
                                <w:b/>
                                <w:i/>
                                <w:sz w:val="20"/>
                              </w:rPr>
                            </w:pPr>
                            <w:r w:rsidRPr="00B76328">
                              <w:rPr>
                                <w:b/>
                                <w:i/>
                                <w:sz w:val="20"/>
                              </w:rPr>
                              <w:t>The Right to Citizenship and Its Privileges</w:t>
                            </w:r>
                          </w:p>
                          <w:p w:rsidR="00B76328" w:rsidRPr="00B76328" w:rsidRDefault="00B76328" w:rsidP="00B76328">
                            <w:pPr>
                              <w:spacing w:line="480" w:lineRule="auto"/>
                              <w:rPr>
                                <w:i/>
                                <w:sz w:val="20"/>
                              </w:rPr>
                            </w:pPr>
                            <w:r w:rsidRPr="00B76328">
                              <w:rPr>
                                <w:i/>
                                <w:sz w:val="20"/>
                              </w:rPr>
                              <w:t>In a democracy, every citizen must have an equal voice in government. Citizenship must not be withheld because of color, creed or national origin. All able-bodied citizens must enjoy the right to serve their country in times of war.</w:t>
                            </w:r>
                          </w:p>
                          <w:p w:rsidR="00B76328" w:rsidRPr="00B76328" w:rsidRDefault="00B76328" w:rsidP="00B76328">
                            <w:pPr>
                              <w:spacing w:line="480" w:lineRule="auto"/>
                              <w:rPr>
                                <w:i/>
                                <w:sz w:val="20"/>
                              </w:rPr>
                            </w:pPr>
                            <w:r w:rsidRPr="00B76328">
                              <w:rPr>
                                <w:i/>
                                <w:sz w:val="20"/>
                              </w:rPr>
                              <w:t>The Report finds that the Right to Citizenship and its Privileges is often violated in some localities. Particularly glaring is the denial of voting privileges to Negroes through intimidation … poll taxes and other methods of disenfranchisement … Racial discrimination in the armed forces is also found to violate the Rights of Citizenship and Its Privileges.</w:t>
                            </w:r>
                          </w:p>
                          <w:p w:rsidR="00B76328" w:rsidRPr="00B76328" w:rsidRDefault="00B76328" w:rsidP="00B76328">
                            <w:pPr>
                              <w:rPr>
                                <w:i/>
                                <w:sz w:val="20"/>
                              </w:rPr>
                            </w:pPr>
                            <w:r w:rsidRPr="00B76328">
                              <w:rPr>
                                <w:b/>
                                <w:i/>
                                <w:sz w:val="20"/>
                              </w:rPr>
                              <w:t>The Committee Recommends</w:t>
                            </w:r>
                          </w:p>
                          <w:p w:rsidR="00B76328" w:rsidRPr="00B76328" w:rsidRDefault="00B76328" w:rsidP="00B76328">
                            <w:pPr>
                              <w:pStyle w:val="ListParagraph"/>
                              <w:numPr>
                                <w:ilvl w:val="0"/>
                                <w:numId w:val="4"/>
                              </w:numPr>
                              <w:spacing w:line="480" w:lineRule="auto"/>
                              <w:rPr>
                                <w:i/>
                                <w:sz w:val="20"/>
                              </w:rPr>
                            </w:pPr>
                            <w:r w:rsidRPr="00B76328">
                              <w:rPr>
                                <w:i/>
                                <w:sz w:val="20"/>
                              </w:rPr>
                              <w:t>State and Federal anti-poll tax legislation</w:t>
                            </w:r>
                          </w:p>
                          <w:p w:rsidR="00B76328" w:rsidRPr="00B76328" w:rsidRDefault="00B76328" w:rsidP="00B76328">
                            <w:pPr>
                              <w:pStyle w:val="ListParagraph"/>
                              <w:numPr>
                                <w:ilvl w:val="0"/>
                                <w:numId w:val="4"/>
                              </w:numPr>
                              <w:spacing w:line="480" w:lineRule="auto"/>
                              <w:rPr>
                                <w:i/>
                                <w:sz w:val="20"/>
                              </w:rPr>
                            </w:pPr>
                            <w:r w:rsidRPr="00B76328">
                              <w:rPr>
                                <w:i/>
                                <w:sz w:val="20"/>
                              </w:rPr>
                              <w:t>Federal legislation to eliminate discrimination and segregation in the armed services</w:t>
                            </w:r>
                          </w:p>
                          <w:p w:rsidR="00B76328" w:rsidRPr="00B76328" w:rsidRDefault="00B76328" w:rsidP="00B76328">
                            <w:pPr>
                              <w:pStyle w:val="ListParagraph"/>
                              <w:numPr>
                                <w:ilvl w:val="0"/>
                                <w:numId w:val="4"/>
                              </w:numPr>
                              <w:spacing w:line="480" w:lineRule="auto"/>
                              <w:rPr>
                                <w:i/>
                                <w:sz w:val="20"/>
                              </w:rPr>
                            </w:pPr>
                            <w:r w:rsidRPr="00B76328">
                              <w:rPr>
                                <w:i/>
                                <w:sz w:val="20"/>
                              </w:rPr>
                              <w:t>Establishment, within the Federal Bureau of investigation, of a special unit of investigators trained in civil rights work</w:t>
                            </w:r>
                          </w:p>
                          <w:p w:rsidR="00B76328" w:rsidRPr="00B76328" w:rsidRDefault="00B76328" w:rsidP="00B76328">
                            <w:pPr>
                              <w:jc w:val="right"/>
                              <w:rPr>
                                <w:sz w:val="20"/>
                              </w:rPr>
                            </w:pPr>
                            <w:r w:rsidRPr="00B76328">
                              <w:rPr>
                                <w:sz w:val="20"/>
                              </w:rPr>
                              <w:t xml:space="preserve">-- </w:t>
                            </w:r>
                            <w:r w:rsidRPr="00B76328">
                              <w:rPr>
                                <w:i/>
                                <w:sz w:val="20"/>
                              </w:rPr>
                              <w:t>The Report of the President’s Committee on Civil Rights</w:t>
                            </w:r>
                            <w:r w:rsidRPr="00B76328">
                              <w:rPr>
                                <w:sz w:val="20"/>
                              </w:rPr>
                              <w:t>; October 29, 1947</w:t>
                            </w:r>
                          </w:p>
                          <w:p w:rsidR="00B76328" w:rsidRPr="00B76328" w:rsidRDefault="00B76328" w:rsidP="00B76328">
                            <w:pPr>
                              <w:spacing w:after="0" w:line="240" w:lineRule="auto"/>
                              <w:jc w:val="right"/>
                              <w:rPr>
                                <w:sz w:val="18"/>
                              </w:rPr>
                            </w:pPr>
                            <w:r w:rsidRPr="00B76328">
                              <w:rPr>
                                <w:sz w:val="18"/>
                              </w:rPr>
                              <w:t>From</w:t>
                            </w:r>
                            <w:r w:rsidRPr="00B76328">
                              <w:rPr>
                                <w:i/>
                                <w:sz w:val="18"/>
                              </w:rPr>
                              <w:t>: Desegregation of the Armed Forces Official Briefing Papers,</w:t>
                            </w:r>
                            <w:r w:rsidRPr="00B76328">
                              <w:rPr>
                                <w:sz w:val="18"/>
                              </w:rPr>
                              <w:t xml:space="preserve"> Harry S. Truman Library Institute, pp. 18-20. </w:t>
                            </w:r>
                          </w:p>
                          <w:p w:rsidR="00B76328" w:rsidRPr="00CF20C8" w:rsidRDefault="00B76328" w:rsidP="00B7632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11.4pt;width:535.3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">
                <v:textbox>
                  <w:txbxContent>
                    <w:p w:rsidR="00B76328" w:rsidRPr="00B76328" w:rsidRDefault="00B76328" w:rsidP="00B76328">
                      <w:pPr>
                        <w:rPr>
                          <w:b/>
                          <w:i/>
                          <w:sz w:val="20"/>
                        </w:rPr>
                      </w:pPr>
                      <w:r w:rsidRPr="00B76328">
                        <w:rPr>
                          <w:b/>
                          <w:i/>
                          <w:sz w:val="20"/>
                        </w:rPr>
                        <w:t>The Right to Citizenship and Its Privileges</w:t>
                      </w:r>
                    </w:p>
                    <w:p w:rsidR="00B76328" w:rsidRPr="00B76328" w:rsidRDefault="00B76328" w:rsidP="00B76328">
                      <w:pPr>
                        <w:spacing w:line="480" w:lineRule="auto"/>
                        <w:rPr>
                          <w:i/>
                          <w:sz w:val="20"/>
                        </w:rPr>
                      </w:pPr>
                      <w:r w:rsidRPr="00B76328">
                        <w:rPr>
                          <w:i/>
                          <w:sz w:val="20"/>
                        </w:rPr>
                        <w:t>In a democracy, every citizen must have an equal voice in government. Citizenship must not be withheld because of color, creed or national origin. All able-bodied citizens must enjoy the right to serve their country in times of war.</w:t>
                      </w:r>
                    </w:p>
                    <w:p w:rsidR="00B76328" w:rsidRPr="00B76328" w:rsidRDefault="00B76328" w:rsidP="00B76328">
                      <w:pPr>
                        <w:spacing w:line="480" w:lineRule="auto"/>
                        <w:rPr>
                          <w:i/>
                          <w:sz w:val="20"/>
                        </w:rPr>
                      </w:pPr>
                      <w:r w:rsidRPr="00B76328">
                        <w:rPr>
                          <w:i/>
                          <w:sz w:val="20"/>
                        </w:rPr>
                        <w:t>The Report finds that the Right to Citizenship and its Privileges is often violated in some localities. Particularly glaring is the denial of voting privileges to Negroes through intimidation … poll taxes and other methods of disenfranchisement … Racial discrimination in the armed forces is also found to violate the Rights of Citizenship and Its Privileges.</w:t>
                      </w:r>
                    </w:p>
                    <w:p w:rsidR="00B76328" w:rsidRPr="00B76328" w:rsidRDefault="00B76328" w:rsidP="00B76328">
                      <w:pPr>
                        <w:rPr>
                          <w:i/>
                          <w:sz w:val="20"/>
                        </w:rPr>
                      </w:pPr>
                      <w:r w:rsidRPr="00B76328">
                        <w:rPr>
                          <w:b/>
                          <w:i/>
                          <w:sz w:val="20"/>
                        </w:rPr>
                        <w:t>The Committee Recommends</w:t>
                      </w:r>
                    </w:p>
                    <w:p w:rsidR="00B76328" w:rsidRPr="00B76328" w:rsidRDefault="00B76328" w:rsidP="00B76328">
                      <w:pPr>
                        <w:pStyle w:val="ListParagraph"/>
                        <w:numPr>
                          <w:ilvl w:val="0"/>
                          <w:numId w:val="4"/>
                        </w:numPr>
                        <w:spacing w:line="480" w:lineRule="auto"/>
                        <w:rPr>
                          <w:i/>
                          <w:sz w:val="20"/>
                        </w:rPr>
                      </w:pPr>
                      <w:r w:rsidRPr="00B76328">
                        <w:rPr>
                          <w:i/>
                          <w:sz w:val="20"/>
                        </w:rPr>
                        <w:t>State and Federal anti-poll tax legislation</w:t>
                      </w:r>
                    </w:p>
                    <w:p w:rsidR="00B76328" w:rsidRPr="00B76328" w:rsidRDefault="00B76328" w:rsidP="00B76328">
                      <w:pPr>
                        <w:pStyle w:val="ListParagraph"/>
                        <w:numPr>
                          <w:ilvl w:val="0"/>
                          <w:numId w:val="4"/>
                        </w:numPr>
                        <w:spacing w:line="480" w:lineRule="auto"/>
                        <w:rPr>
                          <w:i/>
                          <w:sz w:val="20"/>
                        </w:rPr>
                      </w:pPr>
                      <w:r w:rsidRPr="00B76328">
                        <w:rPr>
                          <w:i/>
                          <w:sz w:val="20"/>
                        </w:rPr>
                        <w:t>Federal legislation to eliminate discrimination and segregation in the armed services</w:t>
                      </w:r>
                    </w:p>
                    <w:p w:rsidR="00B76328" w:rsidRPr="00B76328" w:rsidRDefault="00B76328" w:rsidP="00B76328">
                      <w:pPr>
                        <w:pStyle w:val="ListParagraph"/>
                        <w:numPr>
                          <w:ilvl w:val="0"/>
                          <w:numId w:val="4"/>
                        </w:numPr>
                        <w:spacing w:line="480" w:lineRule="auto"/>
                        <w:rPr>
                          <w:i/>
                          <w:sz w:val="20"/>
                        </w:rPr>
                      </w:pPr>
                      <w:r w:rsidRPr="00B76328">
                        <w:rPr>
                          <w:i/>
                          <w:sz w:val="20"/>
                        </w:rPr>
                        <w:t>Establishment, within the Federal Bureau of investigation, of a special unit of investigators trained in civil rights work</w:t>
                      </w:r>
                    </w:p>
                    <w:p w:rsidR="00B76328" w:rsidRPr="00B76328" w:rsidRDefault="00B76328" w:rsidP="00B76328">
                      <w:pPr>
                        <w:jc w:val="right"/>
                        <w:rPr>
                          <w:sz w:val="20"/>
                        </w:rPr>
                      </w:pPr>
                      <w:r w:rsidRPr="00B76328">
                        <w:rPr>
                          <w:sz w:val="20"/>
                        </w:rPr>
                        <w:t xml:space="preserve">-- </w:t>
                      </w:r>
                      <w:r w:rsidRPr="00B76328">
                        <w:rPr>
                          <w:i/>
                          <w:sz w:val="20"/>
                        </w:rPr>
                        <w:t>The Report of the President’s Committee on Civil Rights</w:t>
                      </w:r>
                      <w:r w:rsidRPr="00B76328">
                        <w:rPr>
                          <w:sz w:val="20"/>
                        </w:rPr>
                        <w:t>; October 29, 1947</w:t>
                      </w:r>
                    </w:p>
                    <w:p w:rsidR="00B76328" w:rsidRPr="00B76328" w:rsidRDefault="00B76328" w:rsidP="00B76328">
                      <w:pPr>
                        <w:spacing w:after="0" w:line="240" w:lineRule="auto"/>
                        <w:jc w:val="right"/>
                        <w:rPr>
                          <w:sz w:val="18"/>
                        </w:rPr>
                      </w:pPr>
                      <w:r w:rsidRPr="00B76328">
                        <w:rPr>
                          <w:sz w:val="18"/>
                        </w:rPr>
                        <w:t>From</w:t>
                      </w:r>
                      <w:r w:rsidRPr="00B76328">
                        <w:rPr>
                          <w:i/>
                          <w:sz w:val="18"/>
                        </w:rPr>
                        <w:t>: Desegregation of the Armed Forces Official Briefing Papers,</w:t>
                      </w:r>
                      <w:r w:rsidRPr="00B76328">
                        <w:rPr>
                          <w:sz w:val="18"/>
                        </w:rPr>
                        <w:t xml:space="preserve"> Harry S. Truman Library Institute, pp. 18-20. </w:t>
                      </w:r>
                    </w:p>
                    <w:p w:rsidR="00B76328" w:rsidRPr="00CF20C8" w:rsidRDefault="00B76328" w:rsidP="00B76328">
                      <w:pPr>
                        <w:jc w:val="right"/>
                      </w:pPr>
                    </w:p>
                  </w:txbxContent>
                </v:textbox>
              </v:shape>
            </w:pict>
          </mc:Fallback>
        </mc:AlternateContent>
      </w: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jc w:val="center"/>
        <w:rPr>
          <w:rFonts w:ascii="Palatino Linotype" w:hAnsi="Palatino Linotype"/>
        </w:rPr>
      </w:pPr>
    </w:p>
    <w:p w:rsidR="00B76328" w:rsidRDefault="00B76328" w:rsidP="00B76328">
      <w:pPr>
        <w:spacing w:after="0" w:line="240" w:lineRule="auto"/>
        <w:rPr>
          <w:rFonts w:ascii="Palatino Linotype" w:hAnsi="Palatino Linotype"/>
        </w:rPr>
      </w:pPr>
    </w:p>
    <w:p w:rsidR="00B76328" w:rsidRDefault="00B76328" w:rsidP="00B76328">
      <w:pPr>
        <w:spacing w:after="0" w:line="240" w:lineRule="auto"/>
        <w:rPr>
          <w:rFonts w:ascii="Palatino Linotype" w:hAnsi="Palatino Linotype"/>
          <w:b/>
          <w:sz w:val="24"/>
        </w:rPr>
      </w:pPr>
    </w:p>
    <w:p w:rsidR="00B76328" w:rsidRPr="00B76328" w:rsidRDefault="00B76328" w:rsidP="00B76328">
      <w:pPr>
        <w:spacing w:after="0" w:line="240" w:lineRule="auto"/>
        <w:rPr>
          <w:rFonts w:ascii="Palatino Linotype" w:hAnsi="Palatino Linotype"/>
          <w:b/>
          <w:sz w:val="24"/>
        </w:rPr>
      </w:pPr>
      <w:r>
        <w:rPr>
          <w:rFonts w:ascii="Palatino Linotype" w:hAnsi="Palatino Linotype"/>
          <w:b/>
          <w:sz w:val="24"/>
        </w:rPr>
        <w:t>TOP 5 &amp; WHY</w:t>
      </w:r>
    </w:p>
    <w:p w:rsidR="00B76328" w:rsidRDefault="00B76328">
      <w:pPr>
        <w:rPr>
          <w:rFonts w:ascii="Palatino" w:hAnsi="Palatino"/>
        </w:rPr>
      </w:pPr>
    </w:p>
    <w:p w:rsidR="00B76328" w:rsidRDefault="00B76328">
      <w:pPr>
        <w:rPr>
          <w:rFonts w:ascii="Palatino" w:hAnsi="Palatino"/>
        </w:rPr>
      </w:pPr>
      <w:r>
        <w:rPr>
          <w:rFonts w:ascii="Palatino" w:hAnsi="Palatino"/>
        </w:rPr>
        <w:br w:type="page"/>
      </w:r>
    </w:p>
    <w:p w:rsidR="00B76328" w:rsidRDefault="00B76328" w:rsidP="00B76328">
      <w:pPr>
        <w:spacing w:after="0" w:line="240" w:lineRule="auto"/>
        <w:jc w:val="center"/>
        <w:rPr>
          <w:rFonts w:ascii="Palatino Linotype" w:hAnsi="Palatino Linotype"/>
        </w:rPr>
      </w:pPr>
      <w:r>
        <w:rPr>
          <w:rFonts w:ascii="Palatino Linotype" w:hAnsi="Palatino Linotype"/>
          <w:noProof/>
        </w:rPr>
        <w:lastRenderedPageBreak/>
        <mc:AlternateContent>
          <mc:Choice Requires="wps">
            <w:drawing>
              <wp:anchor distT="0" distB="0" distL="114300" distR="114300" simplePos="0" relativeHeight="251671552" behindDoc="0" locked="0" layoutInCell="1" allowOverlap="1" wp14:anchorId="3F22B17D" wp14:editId="30FFE15A">
                <wp:simplePos x="0" y="0"/>
                <wp:positionH relativeFrom="column">
                  <wp:posOffset>22860</wp:posOffset>
                </wp:positionH>
                <wp:positionV relativeFrom="paragraph">
                  <wp:posOffset>260985</wp:posOffset>
                </wp:positionV>
                <wp:extent cx="6467475" cy="4924425"/>
                <wp:effectExtent l="0" t="0" r="28575" b="28575"/>
                <wp:wrapTight wrapText="bothSides">
                  <wp:wrapPolygon edited="0">
                    <wp:start x="0" y="0"/>
                    <wp:lineTo x="0" y="21642"/>
                    <wp:lineTo x="21632" y="21642"/>
                    <wp:lineTo x="2163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924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6328" w:rsidRPr="00AF47EC" w:rsidRDefault="00B76328" w:rsidP="0054093E">
                            <w:pPr>
                              <w:pStyle w:val="NormalWeb"/>
                              <w:spacing w:beforeLines="0" w:afterLines="0" w:line="720" w:lineRule="auto"/>
                              <w:rPr>
                                <w:rFonts w:ascii="Palatino" w:hAnsi="Palatino"/>
                                <w:i/>
                              </w:rPr>
                            </w:pPr>
                            <w:r w:rsidRPr="00AF47EC">
                              <w:rPr>
                                <w:rFonts w:ascii="Palatino" w:hAnsi="Palatino"/>
                                <w:i/>
                              </w:rPr>
                              <w:t xml:space="preserve">NOW THEREFORE, by virtue of the authority vested in me as President of the United States, by the Constitution and the statutes of the United States, and as Commander in Chief of the armed services, it is hereby ordered as follows: </w:t>
                            </w:r>
                          </w:p>
                          <w:p w:rsidR="00B76328" w:rsidRDefault="00B76328" w:rsidP="0054093E">
                            <w:pPr>
                              <w:pStyle w:val="NormalWeb"/>
                              <w:spacing w:beforeLines="0" w:afterLines="0" w:line="720" w:lineRule="auto"/>
                              <w:rPr>
                                <w:rFonts w:ascii="Palatino" w:hAnsi="Palatino"/>
                                <w:i/>
                              </w:rPr>
                            </w:pPr>
                            <w:r w:rsidRPr="00AF47EC">
                              <w:rPr>
                                <w:rFonts w:ascii="Palatino" w:hAnsi="Palatino"/>
                                <w:i/>
                              </w:rPr>
                              <w:t xml:space="preserve">1. It is hereby declared to be the policy of the President that there shall be equality of treatment and opportunity for all persons in the armed services without regard to race, color, religion or national origin. This policy shall be put into effect as rapidly as possible, having due regard to the time required to effectuate any necessary changes without impairing efficiency or morale. </w:t>
                            </w:r>
                          </w:p>
                          <w:p w:rsidR="00B76328" w:rsidRPr="00AF47EC" w:rsidRDefault="00B76328" w:rsidP="00B76328">
                            <w:pPr>
                              <w:pStyle w:val="NormalWeb"/>
                              <w:spacing w:beforeLines="0" w:afterLines="0" w:line="720" w:lineRule="auto"/>
                              <w:rPr>
                                <w:rFonts w:ascii="Palatino" w:hAnsi="Palatino"/>
                                <w:i/>
                              </w:rPr>
                            </w:pPr>
                            <w:r w:rsidRPr="00AF47EC">
                              <w:rPr>
                                <w:rFonts w:ascii="Palatino" w:hAnsi="Palatino"/>
                                <w:i/>
                              </w:rPr>
                              <w:t xml:space="preserve">2. There shall be created in the National Military Establishment an advisory committee to be known as the President's Committee on Equality of Treatment and Opportunity in the Armed Services, which shall be composed of seven members to be designated by the President. </w:t>
                            </w:r>
                          </w:p>
                          <w:p w:rsidR="00B76328" w:rsidRPr="00AF47EC" w:rsidRDefault="00B76328" w:rsidP="00B76328">
                            <w:pPr>
                              <w:pStyle w:val="NormalWeb"/>
                              <w:spacing w:beforeLines="0" w:afterLines="0" w:line="480" w:lineRule="auto"/>
                              <w:jc w:val="right"/>
                              <w:rPr>
                                <w:rFonts w:ascii="Palatino" w:hAnsi="Palatino"/>
                              </w:rPr>
                            </w:pPr>
                            <w:r w:rsidRPr="00AF47EC">
                              <w:rPr>
                                <w:rFonts w:ascii="Palatino" w:hAnsi="Palatino"/>
                              </w:rPr>
                              <w:t>-- Executive Order 9981</w:t>
                            </w:r>
                            <w:r>
                              <w:rPr>
                                <w:rFonts w:ascii="Palatino" w:hAnsi="Palatino"/>
                              </w:rPr>
                              <w:t>, signed July 26</w:t>
                            </w:r>
                            <w:r w:rsidRPr="00AF47EC">
                              <w:rPr>
                                <w:rFonts w:ascii="Palatino" w:hAnsi="Palatino"/>
                                <w:vertAlign w:val="superscript"/>
                              </w:rPr>
                              <w:t>th</w:t>
                            </w:r>
                            <w:r>
                              <w:rPr>
                                <w:rFonts w:ascii="Palatino" w:hAnsi="Palatino"/>
                              </w:rPr>
                              <w:t>, 1948, President Truman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pt;margin-top:20.55pt;width:509.25pt;height:3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" filled="f" strokeweight="1pt">
                <v:textbox inset=",7.2pt,,7.2pt">
                  <w:txbxContent>
                    <w:p w:rsidR="00B76328" w:rsidRPr="00AF47EC" w:rsidRDefault="00B76328" w:rsidP="0054093E">
                      <w:pPr>
                        <w:pStyle w:val="NormalWeb"/>
                        <w:spacing w:beforeLines="0" w:afterLines="0" w:line="720" w:lineRule="auto"/>
                        <w:rPr>
                          <w:rFonts w:ascii="Palatino" w:hAnsi="Palatino"/>
                          <w:i/>
                        </w:rPr>
                      </w:pPr>
                      <w:r w:rsidRPr="00AF47EC">
                        <w:rPr>
                          <w:rFonts w:ascii="Palatino" w:hAnsi="Palatino"/>
                          <w:i/>
                        </w:rPr>
                        <w:t xml:space="preserve">NOW THEREFORE, by virtue of the authority vested in me as President of the United States, by the Constitution and the statutes of the United States, and as Commander in Chief of the armed services, it is hereby ordered as follows: </w:t>
                      </w:r>
                    </w:p>
                    <w:p w:rsidR="00B76328" w:rsidRDefault="00B76328" w:rsidP="0054093E">
                      <w:pPr>
                        <w:pStyle w:val="NormalWeb"/>
                        <w:spacing w:beforeLines="0" w:afterLines="0" w:line="720" w:lineRule="auto"/>
                        <w:rPr>
                          <w:rFonts w:ascii="Palatino" w:hAnsi="Palatino"/>
                          <w:i/>
                        </w:rPr>
                      </w:pPr>
                      <w:r w:rsidRPr="00AF47EC">
                        <w:rPr>
                          <w:rFonts w:ascii="Palatino" w:hAnsi="Palatino"/>
                          <w:i/>
                        </w:rPr>
                        <w:t xml:space="preserve">1. It is hereby declared to be the policy of the President that there shall be equality of treatment and opportunity for all persons in the armed services without regard to race, color, religion or national origin. This policy shall be put into effect as rapidly as possible, having due regard to the time required to effectuate any necessary changes without impairing efficiency or morale. </w:t>
                      </w:r>
                    </w:p>
                    <w:p w:rsidR="00B76328" w:rsidRPr="00AF47EC" w:rsidRDefault="00B76328" w:rsidP="00B76328">
                      <w:pPr>
                        <w:pStyle w:val="NormalWeb"/>
                        <w:spacing w:beforeLines="0" w:afterLines="0" w:line="720" w:lineRule="auto"/>
                        <w:rPr>
                          <w:rFonts w:ascii="Palatino" w:hAnsi="Palatino"/>
                          <w:i/>
                        </w:rPr>
                      </w:pPr>
                      <w:r w:rsidRPr="00AF47EC">
                        <w:rPr>
                          <w:rFonts w:ascii="Palatino" w:hAnsi="Palatino"/>
                          <w:i/>
                        </w:rPr>
                        <w:t xml:space="preserve">2. There shall be created in the National Military Establishment an advisory committee to be known as the President's Committee on Equality of Treatment and Opportunity in the Armed Services, which shall be composed of seven members to be designated by the President. </w:t>
                      </w:r>
                    </w:p>
                    <w:p w:rsidR="00B76328" w:rsidRPr="00AF47EC" w:rsidRDefault="00B76328" w:rsidP="00B76328">
                      <w:pPr>
                        <w:pStyle w:val="NormalWeb"/>
                        <w:spacing w:beforeLines="0" w:afterLines="0" w:line="480" w:lineRule="auto"/>
                        <w:jc w:val="right"/>
                        <w:rPr>
                          <w:rFonts w:ascii="Palatino" w:hAnsi="Palatino"/>
                        </w:rPr>
                      </w:pPr>
                      <w:r w:rsidRPr="00AF47EC">
                        <w:rPr>
                          <w:rFonts w:ascii="Palatino" w:hAnsi="Palatino"/>
                        </w:rPr>
                        <w:t>-- Executive Order 9981</w:t>
                      </w:r>
                      <w:r>
                        <w:rPr>
                          <w:rFonts w:ascii="Palatino" w:hAnsi="Palatino"/>
                        </w:rPr>
                        <w:t>, signed July 26</w:t>
                      </w:r>
                      <w:r w:rsidRPr="00AF47EC">
                        <w:rPr>
                          <w:rFonts w:ascii="Palatino" w:hAnsi="Palatino"/>
                          <w:vertAlign w:val="superscript"/>
                        </w:rPr>
                        <w:t>th</w:t>
                      </w:r>
                      <w:r>
                        <w:rPr>
                          <w:rFonts w:ascii="Palatino" w:hAnsi="Palatino"/>
                        </w:rPr>
                        <w:t>, 1948, President Truman</w:t>
                      </w:r>
                    </w:p>
                  </w:txbxContent>
                </v:textbox>
                <w10:wrap type="tight"/>
              </v:shape>
            </w:pict>
          </mc:Fallback>
        </mc:AlternateContent>
      </w:r>
      <w:r>
        <w:rPr>
          <w:rFonts w:ascii="Palatino Linotype" w:hAnsi="Palatino Linotype"/>
        </w:rPr>
        <w:t>Document Three</w:t>
      </w:r>
    </w:p>
    <w:p w:rsidR="00B76328" w:rsidRDefault="00B76328" w:rsidP="00B76328">
      <w:pPr>
        <w:spacing w:after="0" w:line="240" w:lineRule="auto"/>
        <w:jc w:val="center"/>
        <w:rPr>
          <w:rFonts w:ascii="Palatino Linotype" w:hAnsi="Palatino Linotype"/>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359D" w:rsidRDefault="00B7359D">
      <w:pPr>
        <w:rPr>
          <w:rFonts w:ascii="Palatino" w:hAnsi="Palatino"/>
          <w:b/>
        </w:rPr>
      </w:pPr>
    </w:p>
    <w:p w:rsidR="00B76328" w:rsidRPr="00B76328" w:rsidRDefault="00B76328" w:rsidP="00B7359D">
      <w:pPr>
        <w:tabs>
          <w:tab w:val="left" w:pos="4230"/>
        </w:tabs>
        <w:rPr>
          <w:rFonts w:ascii="Palatino" w:hAnsi="Palatino"/>
          <w:b/>
        </w:rPr>
      </w:pPr>
      <w:r w:rsidRPr="00B76328">
        <w:rPr>
          <w:rFonts w:ascii="Palatino" w:hAnsi="Palatino"/>
          <w:b/>
        </w:rPr>
        <w:t>Defending a Given Thesis – 40%</w:t>
      </w:r>
    </w:p>
    <w:p w:rsidR="000F34BF" w:rsidRPr="00B76328" w:rsidRDefault="000F34BF" w:rsidP="000F34BF">
      <w:pPr>
        <w:rPr>
          <w:rFonts w:ascii="Palatino" w:hAnsi="Palatino"/>
        </w:rPr>
      </w:pPr>
      <w:r>
        <w:rPr>
          <w:rFonts w:ascii="Palatino" w:hAnsi="Palatino"/>
        </w:rPr>
        <w:t>Analyze the giv</w:t>
      </w:r>
      <w:r w:rsidR="00B7359D">
        <w:rPr>
          <w:rFonts w:ascii="Palatino" w:hAnsi="Palatino"/>
        </w:rPr>
        <w:t xml:space="preserve">en thesis statement. Using the three </w:t>
      </w:r>
      <w:r>
        <w:rPr>
          <w:rFonts w:ascii="Palatino" w:hAnsi="Palatino"/>
        </w:rPr>
        <w:t>document</w:t>
      </w:r>
      <w:r w:rsidR="00B7359D">
        <w:rPr>
          <w:rFonts w:ascii="Palatino" w:hAnsi="Palatino"/>
        </w:rPr>
        <w:t>s on this assessment,</w:t>
      </w:r>
      <w:r>
        <w:rPr>
          <w:rFonts w:ascii="Palatino" w:hAnsi="Palatino"/>
        </w:rPr>
        <w:t xml:space="preserve"> </w:t>
      </w:r>
      <w:r w:rsidR="00B7359D">
        <w:rPr>
          <w:rFonts w:ascii="Palatino" w:hAnsi="Palatino"/>
        </w:rPr>
        <w:t>select one quote from each document to use as</w:t>
      </w:r>
      <w:r>
        <w:rPr>
          <w:rFonts w:ascii="Palatino" w:hAnsi="Palatino"/>
        </w:rPr>
        <w:t xml:space="preserve"> evidence to support the </w:t>
      </w:r>
      <w:r w:rsidR="00B7359D">
        <w:rPr>
          <w:rFonts w:ascii="Palatino" w:hAnsi="Palatino"/>
        </w:rPr>
        <w:t>thesis you have been assigned. C</w:t>
      </w:r>
      <w:r>
        <w:rPr>
          <w:rFonts w:ascii="Palatino" w:hAnsi="Palatino"/>
        </w:rPr>
        <w:t xml:space="preserve">ompose a paragraph response defending your thesis on a separate sheet of loose-leaf paper. </w:t>
      </w:r>
      <w:r w:rsidR="00B7359D">
        <w:rPr>
          <w:rFonts w:ascii="Palatino" w:hAnsi="Palatino"/>
        </w:rPr>
        <w:t>The provided graphic organizer is optional but completion is strongly encouraged.</w:t>
      </w:r>
    </w:p>
    <w:p w:rsidR="000F34BF" w:rsidRDefault="000F34BF" w:rsidP="000F34BF">
      <w:pPr>
        <w:rPr>
          <w:rFonts w:ascii="Palatino" w:hAnsi="Palatino"/>
        </w:rPr>
      </w:pPr>
    </w:p>
    <w:p w:rsidR="000F34BF" w:rsidRDefault="000F34BF" w:rsidP="000F34BF">
      <w:pPr>
        <w:rPr>
          <w:rFonts w:ascii="Palatino" w:hAnsi="Palatino"/>
        </w:rPr>
      </w:pPr>
    </w:p>
    <w:p w:rsidR="000F34BF" w:rsidRPr="0013760F" w:rsidRDefault="000F34BF" w:rsidP="00B76328">
      <w:pPr>
        <w:jc w:val="center"/>
        <w:rPr>
          <w:rFonts w:ascii="Palatino" w:hAnsi="Palatino"/>
          <w:b/>
          <w:i/>
        </w:rPr>
      </w:pPr>
      <w:r w:rsidRPr="00CA4835">
        <w:rPr>
          <w:rFonts w:ascii="Palatino" w:hAnsi="Palatino"/>
          <w:b/>
          <w:u w:val="single"/>
        </w:rPr>
        <w:t>THESIS:</w:t>
      </w:r>
      <w:r>
        <w:rPr>
          <w:rFonts w:ascii="Palatino" w:hAnsi="Palatino"/>
          <w:b/>
          <w:i/>
        </w:rPr>
        <w:t xml:space="preserve"> </w:t>
      </w:r>
    </w:p>
    <w:p w:rsidR="000F34BF" w:rsidRPr="00B7359D" w:rsidRDefault="00B7359D" w:rsidP="00B7359D">
      <w:pPr>
        <w:ind w:left="360"/>
        <w:rPr>
          <w:rFonts w:ascii="Palatino" w:hAnsi="Palatino"/>
          <w:b/>
        </w:rPr>
      </w:pPr>
      <w:r w:rsidRPr="00B7359D">
        <w:rPr>
          <w:rFonts w:ascii="Palatino" w:hAnsi="Palatino"/>
          <w:b/>
        </w:rPr>
        <w:t>The hypocrisy of segregated American armed services was a glaring weakness for our nation and an obvious inequality that would spark the beginning of th</w:t>
      </w:r>
      <w:r>
        <w:rPr>
          <w:rFonts w:ascii="Palatino" w:hAnsi="Palatino"/>
          <w:b/>
        </w:rPr>
        <w:t>e modern civil rights movement.</w:t>
      </w:r>
    </w:p>
    <w:p w:rsidR="00B76328" w:rsidRDefault="00B76328" w:rsidP="000F34BF">
      <w:pPr>
        <w:rPr>
          <w:rFonts w:ascii="Palatino" w:hAnsi="Palatino"/>
          <w:u w:val="single"/>
        </w:rPr>
      </w:pPr>
    </w:p>
    <w:p w:rsidR="00B7359D" w:rsidRDefault="00B7359D" w:rsidP="000F34BF">
      <w:pPr>
        <w:rPr>
          <w:rFonts w:ascii="Palatino" w:hAnsi="Palatino"/>
          <w:u w:val="single"/>
        </w:rPr>
      </w:pPr>
    </w:p>
    <w:p w:rsidR="00B7359D" w:rsidRPr="00B7359D" w:rsidRDefault="00B7359D" w:rsidP="00B7359D">
      <w:pPr>
        <w:jc w:val="center"/>
        <w:rPr>
          <w:rFonts w:ascii="Palatino" w:hAnsi="Palatino"/>
          <w:b/>
          <w:i/>
          <w:sz w:val="24"/>
          <w:u w:val="single"/>
        </w:rPr>
      </w:pPr>
      <w:r w:rsidRPr="00B7359D">
        <w:rPr>
          <w:rFonts w:ascii="Palatino" w:hAnsi="Palatino"/>
          <w:b/>
          <w:i/>
          <w:sz w:val="24"/>
          <w:u w:val="single"/>
        </w:rPr>
        <w:lastRenderedPageBreak/>
        <w:t>Graphic Orga</w:t>
      </w:r>
      <w:bookmarkStart w:id="0" w:name="_GoBack"/>
      <w:bookmarkEnd w:id="0"/>
      <w:r w:rsidRPr="00B7359D">
        <w:rPr>
          <w:rFonts w:ascii="Palatino" w:hAnsi="Palatino"/>
          <w:b/>
          <w:i/>
          <w:sz w:val="24"/>
          <w:u w:val="single"/>
        </w:rPr>
        <w:t>nizer</w:t>
      </w:r>
    </w:p>
    <w:tbl>
      <w:tblPr>
        <w:tblStyle w:val="TableGrid"/>
        <w:tblpPr w:leftFromText="180" w:rightFromText="180" w:vertAnchor="text" w:horzAnchor="margin" w:tblpY="279"/>
        <w:tblW w:w="0" w:type="auto"/>
        <w:tblLook w:val="04A0" w:firstRow="1" w:lastRow="0" w:firstColumn="1" w:lastColumn="0" w:noHBand="0" w:noVBand="1"/>
      </w:tblPr>
      <w:tblGrid>
        <w:gridCol w:w="2728"/>
        <w:gridCol w:w="2728"/>
        <w:gridCol w:w="2728"/>
        <w:gridCol w:w="2728"/>
      </w:tblGrid>
      <w:tr w:rsidR="00B7359D" w:rsidTr="00B7359D">
        <w:trPr>
          <w:trHeight w:val="743"/>
        </w:trPr>
        <w:tc>
          <w:tcPr>
            <w:tcW w:w="2728" w:type="dxa"/>
          </w:tcPr>
          <w:p w:rsidR="00B7359D" w:rsidRPr="0073561F" w:rsidRDefault="00B7359D" w:rsidP="00B7359D">
            <w:pPr>
              <w:rPr>
                <w:rFonts w:ascii="Palatino" w:hAnsi="Palatino"/>
                <w:u w:val="single"/>
              </w:rPr>
            </w:pPr>
            <w:r>
              <w:rPr>
                <w:rFonts w:ascii="Palatino" w:hAnsi="Palatino"/>
                <w:u w:val="single"/>
              </w:rPr>
              <w:t>Document</w:t>
            </w:r>
          </w:p>
          <w:p w:rsidR="00B7359D" w:rsidRDefault="00B7359D" w:rsidP="00B7359D">
            <w:pPr>
              <w:rPr>
                <w:rFonts w:ascii="Palatino" w:hAnsi="Palatino"/>
                <w:u w:val="single"/>
              </w:rPr>
            </w:pPr>
          </w:p>
        </w:tc>
        <w:tc>
          <w:tcPr>
            <w:tcW w:w="2728" w:type="dxa"/>
          </w:tcPr>
          <w:p w:rsidR="00B7359D" w:rsidRPr="00B7359D" w:rsidRDefault="00B7359D" w:rsidP="00B7359D">
            <w:pPr>
              <w:jc w:val="center"/>
              <w:rPr>
                <w:rFonts w:ascii="Palatino" w:hAnsi="Palatino"/>
                <w:b/>
              </w:rPr>
            </w:pPr>
            <w:r>
              <w:rPr>
                <w:rFonts w:ascii="Palatino" w:hAnsi="Palatino"/>
                <w:b/>
              </w:rPr>
              <w:t>ONE</w:t>
            </w:r>
          </w:p>
        </w:tc>
        <w:tc>
          <w:tcPr>
            <w:tcW w:w="2728" w:type="dxa"/>
          </w:tcPr>
          <w:p w:rsidR="00B7359D" w:rsidRPr="00B7359D" w:rsidRDefault="00B7359D" w:rsidP="00B7359D">
            <w:pPr>
              <w:jc w:val="center"/>
              <w:rPr>
                <w:rFonts w:ascii="Palatino" w:hAnsi="Palatino"/>
                <w:b/>
              </w:rPr>
            </w:pPr>
            <w:r>
              <w:rPr>
                <w:rFonts w:ascii="Palatino" w:hAnsi="Palatino"/>
                <w:b/>
              </w:rPr>
              <w:t>TWO</w:t>
            </w:r>
          </w:p>
        </w:tc>
        <w:tc>
          <w:tcPr>
            <w:tcW w:w="2728" w:type="dxa"/>
          </w:tcPr>
          <w:p w:rsidR="00B7359D" w:rsidRPr="00B7359D" w:rsidRDefault="00B7359D" w:rsidP="00B7359D">
            <w:pPr>
              <w:jc w:val="center"/>
              <w:rPr>
                <w:rFonts w:ascii="Palatino" w:hAnsi="Palatino"/>
                <w:b/>
              </w:rPr>
            </w:pPr>
            <w:r>
              <w:rPr>
                <w:rFonts w:ascii="Palatino" w:hAnsi="Palatino"/>
                <w:b/>
              </w:rPr>
              <w:t>THREE</w:t>
            </w:r>
          </w:p>
        </w:tc>
      </w:tr>
      <w:tr w:rsidR="00B7359D" w:rsidTr="00B7359D">
        <w:trPr>
          <w:trHeight w:val="863"/>
        </w:trPr>
        <w:tc>
          <w:tcPr>
            <w:tcW w:w="2728" w:type="dxa"/>
          </w:tcPr>
          <w:p w:rsidR="00B7359D" w:rsidRDefault="00B7359D" w:rsidP="00B7359D">
            <w:pPr>
              <w:rPr>
                <w:rFonts w:ascii="Palatino" w:hAnsi="Palatino"/>
                <w:u w:val="single"/>
              </w:rPr>
            </w:pPr>
            <w:r w:rsidRPr="0073561F">
              <w:rPr>
                <w:rFonts w:ascii="Palatino" w:hAnsi="Palatino"/>
                <w:u w:val="single"/>
              </w:rPr>
              <w:t>Author:</w:t>
            </w:r>
          </w:p>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r>
      <w:tr w:rsidR="00B7359D" w:rsidTr="00B7359D">
        <w:trPr>
          <w:trHeight w:val="422"/>
        </w:trPr>
        <w:tc>
          <w:tcPr>
            <w:tcW w:w="2728" w:type="dxa"/>
          </w:tcPr>
          <w:p w:rsidR="00B7359D" w:rsidRDefault="00B7359D" w:rsidP="00B7359D">
            <w:pPr>
              <w:rPr>
                <w:rFonts w:ascii="Palatino" w:hAnsi="Palatino"/>
                <w:u w:val="single"/>
              </w:rPr>
            </w:pPr>
            <w:r w:rsidRPr="0073561F">
              <w:rPr>
                <w:rFonts w:ascii="Palatino" w:hAnsi="Palatino"/>
                <w:u w:val="single"/>
              </w:rPr>
              <w:t>Year:</w:t>
            </w: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r>
      <w:tr w:rsidR="00B7359D" w:rsidTr="00B7359D">
        <w:trPr>
          <w:trHeight w:val="2345"/>
        </w:trPr>
        <w:tc>
          <w:tcPr>
            <w:tcW w:w="2728" w:type="dxa"/>
          </w:tcPr>
          <w:p w:rsidR="00B7359D" w:rsidRDefault="00B7359D" w:rsidP="00B7359D">
            <w:pPr>
              <w:rPr>
                <w:rFonts w:ascii="Palatino" w:hAnsi="Palatino"/>
                <w:u w:val="single"/>
              </w:rPr>
            </w:pPr>
            <w:r w:rsidRPr="0073561F">
              <w:rPr>
                <w:rFonts w:ascii="Palatino" w:hAnsi="Palatino"/>
                <w:u w:val="single"/>
              </w:rPr>
              <w:t>Main Idea:</w:t>
            </w:r>
          </w:p>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r>
      <w:tr w:rsidR="00B7359D" w:rsidTr="00B7359D">
        <w:trPr>
          <w:trHeight w:val="2345"/>
        </w:trPr>
        <w:tc>
          <w:tcPr>
            <w:tcW w:w="2728" w:type="dxa"/>
          </w:tcPr>
          <w:p w:rsidR="00B7359D" w:rsidRDefault="00B7359D" w:rsidP="00B7359D">
            <w:pPr>
              <w:rPr>
                <w:rFonts w:ascii="Palatino" w:hAnsi="Palatino"/>
                <w:u w:val="single"/>
              </w:rPr>
            </w:pPr>
            <w:r>
              <w:rPr>
                <w:rFonts w:ascii="Palatino" w:hAnsi="Palatino"/>
                <w:u w:val="single"/>
              </w:rPr>
              <w:t>Quote:</w:t>
            </w:r>
          </w:p>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r>
      <w:tr w:rsidR="00B7359D" w:rsidTr="00B7359D">
        <w:trPr>
          <w:trHeight w:val="2852"/>
        </w:trPr>
        <w:tc>
          <w:tcPr>
            <w:tcW w:w="2728" w:type="dxa"/>
          </w:tcPr>
          <w:p w:rsidR="00B7359D" w:rsidRDefault="00B7359D" w:rsidP="00B7359D">
            <w:pPr>
              <w:rPr>
                <w:rFonts w:ascii="Palatino" w:hAnsi="Palatino"/>
                <w:u w:val="single"/>
              </w:rPr>
            </w:pPr>
            <w:r>
              <w:rPr>
                <w:rFonts w:ascii="Palatino" w:hAnsi="Palatino"/>
                <w:u w:val="single"/>
              </w:rPr>
              <w:t>Explanation of Quote:</w:t>
            </w:r>
          </w:p>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r>
      <w:tr w:rsidR="00B7359D" w:rsidTr="00B7359D">
        <w:trPr>
          <w:trHeight w:val="3582"/>
        </w:trPr>
        <w:tc>
          <w:tcPr>
            <w:tcW w:w="2728" w:type="dxa"/>
          </w:tcPr>
          <w:p w:rsidR="00B7359D" w:rsidRPr="0073561F" w:rsidRDefault="00B7359D" w:rsidP="00B7359D">
            <w:pPr>
              <w:rPr>
                <w:rFonts w:ascii="Palatino" w:hAnsi="Palatino"/>
                <w:u w:val="single"/>
              </w:rPr>
            </w:pPr>
            <w:r>
              <w:rPr>
                <w:rFonts w:ascii="Palatino" w:hAnsi="Palatino"/>
                <w:u w:val="single"/>
              </w:rPr>
              <w:t>How Quote Connects to Thesis:</w:t>
            </w:r>
          </w:p>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c>
          <w:tcPr>
            <w:tcW w:w="2728" w:type="dxa"/>
          </w:tcPr>
          <w:p w:rsidR="00B7359D" w:rsidRDefault="00B7359D" w:rsidP="00B7359D">
            <w:pPr>
              <w:rPr>
                <w:rFonts w:ascii="Palatino" w:hAnsi="Palatino"/>
                <w:u w:val="single"/>
              </w:rPr>
            </w:pPr>
          </w:p>
        </w:tc>
      </w:tr>
    </w:tbl>
    <w:p w:rsidR="00B84089" w:rsidRPr="00B7359D" w:rsidRDefault="00B7359D" w:rsidP="00B7359D">
      <w:pPr>
        <w:rPr>
          <w:rFonts w:ascii="Palatino" w:hAnsi="Palatino"/>
          <w:u w:val="single"/>
        </w:rPr>
      </w:pPr>
      <w:r>
        <w:rPr>
          <w:rFonts w:ascii="Palatino" w:hAnsi="Palatino"/>
          <w:u w:val="single"/>
        </w:rPr>
        <w:br w:type="page"/>
      </w:r>
      <w:r>
        <w:rPr>
          <w:rFonts w:ascii="Palatino" w:hAnsi="Palatino"/>
          <w:b/>
          <w:i/>
          <w:noProof/>
        </w:rPr>
        <w:lastRenderedPageBreak/>
        <mc:AlternateContent>
          <mc:Choice Requires="wps">
            <w:drawing>
              <wp:anchor distT="0" distB="0" distL="114300" distR="114300" simplePos="0" relativeHeight="251665408" behindDoc="0" locked="0" layoutInCell="1" allowOverlap="1" wp14:anchorId="10A6C21A" wp14:editId="68711F6F">
                <wp:simplePos x="0" y="0"/>
                <wp:positionH relativeFrom="column">
                  <wp:posOffset>-19050</wp:posOffset>
                </wp:positionH>
                <wp:positionV relativeFrom="paragraph">
                  <wp:posOffset>-38100</wp:posOffset>
                </wp:positionV>
                <wp:extent cx="6848475" cy="5124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124450"/>
                        </a:xfrm>
                        <a:prstGeom prst="rect">
                          <a:avLst/>
                        </a:prstGeom>
                        <a:solidFill>
                          <a:srgbClr val="FFFFFF"/>
                        </a:solidFill>
                        <a:ln w="9525">
                          <a:solidFill>
                            <a:srgbClr val="000000"/>
                          </a:solidFill>
                          <a:miter lim="800000"/>
                          <a:headEnd/>
                          <a:tailEnd/>
                        </a:ln>
                      </wps:spPr>
                      <wps:txbx>
                        <w:txbxContent>
                          <w:p w:rsidR="000F34BF" w:rsidRDefault="000F34BF" w:rsidP="000F34BF">
                            <w:pPr>
                              <w:spacing w:before="2" w:after="2"/>
                              <w:jc w:val="center"/>
                              <w:rPr>
                                <w:b/>
                              </w:rPr>
                            </w:pPr>
                            <w:r>
                              <w:rPr>
                                <w:b/>
                              </w:rPr>
                              <w:t>Paragraph Response Format</w:t>
                            </w:r>
                          </w:p>
                          <w:p w:rsidR="000F34BF" w:rsidRPr="00CA4835" w:rsidRDefault="000F34BF" w:rsidP="00B7359D">
                            <w:pPr>
                              <w:spacing w:before="2" w:after="2" w:line="480" w:lineRule="auto"/>
                              <w:jc w:val="center"/>
                              <w:rPr>
                                <w:b/>
                              </w:rPr>
                            </w:pPr>
                          </w:p>
                          <w:p w:rsidR="00B7359D" w:rsidRPr="00B7359D" w:rsidRDefault="000F34BF" w:rsidP="00B7359D">
                            <w:pPr>
                              <w:pStyle w:val="ListParagraph"/>
                              <w:numPr>
                                <w:ilvl w:val="0"/>
                                <w:numId w:val="5"/>
                              </w:numPr>
                              <w:spacing w:before="2" w:after="2" w:line="480" w:lineRule="auto"/>
                              <w:rPr>
                                <w:b/>
                              </w:rPr>
                            </w:pPr>
                            <w:r w:rsidRPr="00CA4835">
                              <w:rPr>
                                <w:sz w:val="20"/>
                              </w:rPr>
                              <w:t>Thesis statement</w:t>
                            </w:r>
                          </w:p>
                          <w:p w:rsidR="000F34BF" w:rsidRPr="00CA4835" w:rsidRDefault="000F34BF" w:rsidP="00B7359D">
                            <w:pPr>
                              <w:pStyle w:val="ListParagraph"/>
                              <w:numPr>
                                <w:ilvl w:val="0"/>
                                <w:numId w:val="5"/>
                              </w:numPr>
                              <w:spacing w:before="2" w:after="2" w:line="480" w:lineRule="auto"/>
                              <w:rPr>
                                <w:b/>
                              </w:rPr>
                            </w:pPr>
                            <w:r w:rsidRPr="00CA4835">
                              <w:rPr>
                                <w:sz w:val="20"/>
                              </w:rPr>
                              <w:t xml:space="preserve">Introduction to </w:t>
                            </w:r>
                            <w:r w:rsidR="00B7359D">
                              <w:rPr>
                                <w:sz w:val="20"/>
                              </w:rPr>
                              <w:t xml:space="preserve">first </w:t>
                            </w:r>
                            <w:r w:rsidRPr="00CA4835">
                              <w:rPr>
                                <w:sz w:val="20"/>
                              </w:rPr>
                              <w:t>source used (same as first sentence from summary [attribution and main idea])</w:t>
                            </w:r>
                          </w:p>
                          <w:p w:rsidR="000F34BF" w:rsidRPr="00CA4835" w:rsidRDefault="00B7359D" w:rsidP="00B7359D">
                            <w:pPr>
                              <w:pStyle w:val="ListParagraph"/>
                              <w:numPr>
                                <w:ilvl w:val="0"/>
                                <w:numId w:val="5"/>
                              </w:numPr>
                              <w:spacing w:before="2" w:after="2" w:line="480" w:lineRule="auto"/>
                              <w:rPr>
                                <w:b/>
                              </w:rPr>
                            </w:pPr>
                            <w:r>
                              <w:rPr>
                                <w:sz w:val="20"/>
                              </w:rPr>
                              <w:t>E</w:t>
                            </w:r>
                            <w:r w:rsidR="000F34BF" w:rsidRPr="00CA4835">
                              <w:rPr>
                                <w:sz w:val="20"/>
                              </w:rPr>
                              <w:t>vidence quote</w:t>
                            </w:r>
                          </w:p>
                          <w:p w:rsidR="000F34BF" w:rsidRPr="00CA4835" w:rsidRDefault="000F34BF" w:rsidP="00B7359D">
                            <w:pPr>
                              <w:pStyle w:val="ListParagraph"/>
                              <w:numPr>
                                <w:ilvl w:val="0"/>
                                <w:numId w:val="5"/>
                              </w:numPr>
                              <w:spacing w:before="2" w:after="2" w:line="480" w:lineRule="auto"/>
                              <w:rPr>
                                <w:b/>
                              </w:rPr>
                            </w:pPr>
                            <w:r w:rsidRPr="00CA4835">
                              <w:rPr>
                                <w:sz w:val="20"/>
                              </w:rPr>
                              <w:t>Explanation of what the first selected quote means</w:t>
                            </w:r>
                          </w:p>
                          <w:p w:rsidR="000F34BF" w:rsidRPr="00B7359D" w:rsidRDefault="000F34BF" w:rsidP="00B7359D">
                            <w:pPr>
                              <w:pStyle w:val="ListParagraph"/>
                              <w:numPr>
                                <w:ilvl w:val="0"/>
                                <w:numId w:val="5"/>
                              </w:numPr>
                              <w:spacing w:before="2" w:after="2" w:line="480" w:lineRule="auto"/>
                              <w:rPr>
                                <w:b/>
                              </w:rPr>
                            </w:pPr>
                            <w:r w:rsidRPr="00CA4835">
                              <w:rPr>
                                <w:sz w:val="20"/>
                              </w:rPr>
                              <w:t>Explanation of how the selected quote supports or proves the thesis statement</w:t>
                            </w:r>
                          </w:p>
                          <w:p w:rsidR="00B7359D" w:rsidRPr="00CA4835" w:rsidRDefault="00B7359D" w:rsidP="00B7359D">
                            <w:pPr>
                              <w:pStyle w:val="ListParagraph"/>
                              <w:numPr>
                                <w:ilvl w:val="0"/>
                                <w:numId w:val="5"/>
                              </w:numPr>
                              <w:spacing w:before="2" w:after="2" w:line="480" w:lineRule="auto"/>
                              <w:rPr>
                                <w:b/>
                              </w:rPr>
                            </w:pPr>
                            <w:r w:rsidRPr="00CA4835">
                              <w:rPr>
                                <w:sz w:val="20"/>
                              </w:rPr>
                              <w:t xml:space="preserve">Introduction to </w:t>
                            </w:r>
                            <w:r>
                              <w:rPr>
                                <w:sz w:val="20"/>
                              </w:rPr>
                              <w:t>second</w:t>
                            </w:r>
                            <w:r>
                              <w:rPr>
                                <w:sz w:val="20"/>
                              </w:rPr>
                              <w:t xml:space="preserve"> </w:t>
                            </w:r>
                            <w:r w:rsidRPr="00CA4835">
                              <w:rPr>
                                <w:sz w:val="20"/>
                              </w:rPr>
                              <w:t>source used</w:t>
                            </w:r>
                          </w:p>
                          <w:p w:rsidR="000F34BF" w:rsidRPr="00CA4835" w:rsidRDefault="00B7359D" w:rsidP="00B7359D">
                            <w:pPr>
                              <w:pStyle w:val="ListParagraph"/>
                              <w:numPr>
                                <w:ilvl w:val="0"/>
                                <w:numId w:val="5"/>
                              </w:numPr>
                              <w:spacing w:before="2" w:after="2" w:line="480" w:lineRule="auto"/>
                              <w:rPr>
                                <w:b/>
                              </w:rPr>
                            </w:pPr>
                            <w:r>
                              <w:rPr>
                                <w:sz w:val="20"/>
                              </w:rPr>
                              <w:t>Evidence quote (second source)</w:t>
                            </w:r>
                          </w:p>
                          <w:p w:rsidR="000F34BF" w:rsidRPr="00CA4835" w:rsidRDefault="000F34BF" w:rsidP="00B7359D">
                            <w:pPr>
                              <w:pStyle w:val="ListParagraph"/>
                              <w:numPr>
                                <w:ilvl w:val="0"/>
                                <w:numId w:val="5"/>
                              </w:numPr>
                              <w:spacing w:before="2" w:after="2" w:line="480" w:lineRule="auto"/>
                              <w:rPr>
                                <w:b/>
                              </w:rPr>
                            </w:pPr>
                            <w:r w:rsidRPr="00CA4835">
                              <w:rPr>
                                <w:sz w:val="20"/>
                              </w:rPr>
                              <w:t>Explanation of what the second selected quote means</w:t>
                            </w:r>
                          </w:p>
                          <w:p w:rsidR="000F34BF" w:rsidRPr="00B7359D" w:rsidRDefault="000F34BF" w:rsidP="00B7359D">
                            <w:pPr>
                              <w:pStyle w:val="ListParagraph"/>
                              <w:numPr>
                                <w:ilvl w:val="0"/>
                                <w:numId w:val="5"/>
                              </w:numPr>
                              <w:spacing w:before="2" w:after="2" w:line="480" w:lineRule="auto"/>
                              <w:rPr>
                                <w:b/>
                              </w:rPr>
                            </w:pPr>
                            <w:r w:rsidRPr="00CA4835">
                              <w:rPr>
                                <w:sz w:val="20"/>
                              </w:rPr>
                              <w:t>Explanation of how the selected quote supports or proves the thesis statement</w:t>
                            </w:r>
                          </w:p>
                          <w:p w:rsidR="00B7359D" w:rsidRPr="00CA4835" w:rsidRDefault="00B7359D" w:rsidP="00B7359D">
                            <w:pPr>
                              <w:pStyle w:val="ListParagraph"/>
                              <w:numPr>
                                <w:ilvl w:val="0"/>
                                <w:numId w:val="5"/>
                              </w:numPr>
                              <w:spacing w:before="2" w:after="2" w:line="480" w:lineRule="auto"/>
                              <w:rPr>
                                <w:b/>
                              </w:rPr>
                            </w:pPr>
                            <w:r w:rsidRPr="00CA4835">
                              <w:rPr>
                                <w:sz w:val="20"/>
                              </w:rPr>
                              <w:t xml:space="preserve">Introduction to </w:t>
                            </w:r>
                            <w:r>
                              <w:rPr>
                                <w:sz w:val="20"/>
                              </w:rPr>
                              <w:t>third</w:t>
                            </w:r>
                            <w:r>
                              <w:rPr>
                                <w:sz w:val="20"/>
                              </w:rPr>
                              <w:t xml:space="preserve"> </w:t>
                            </w:r>
                            <w:r w:rsidRPr="00CA4835">
                              <w:rPr>
                                <w:sz w:val="20"/>
                              </w:rPr>
                              <w:t>source used</w:t>
                            </w:r>
                          </w:p>
                          <w:p w:rsidR="00B7359D" w:rsidRPr="00CA4835" w:rsidRDefault="00B7359D" w:rsidP="00B7359D">
                            <w:pPr>
                              <w:pStyle w:val="ListParagraph"/>
                              <w:numPr>
                                <w:ilvl w:val="0"/>
                                <w:numId w:val="5"/>
                              </w:numPr>
                              <w:spacing w:before="2" w:after="2" w:line="480" w:lineRule="auto"/>
                              <w:rPr>
                                <w:b/>
                              </w:rPr>
                            </w:pPr>
                            <w:r>
                              <w:rPr>
                                <w:sz w:val="20"/>
                              </w:rPr>
                              <w:t>E</w:t>
                            </w:r>
                            <w:r w:rsidRPr="00CA4835">
                              <w:rPr>
                                <w:sz w:val="20"/>
                              </w:rPr>
                              <w:t>vidence quote</w:t>
                            </w:r>
                            <w:r>
                              <w:rPr>
                                <w:sz w:val="20"/>
                              </w:rPr>
                              <w:t xml:space="preserve"> (third source)</w:t>
                            </w:r>
                          </w:p>
                          <w:p w:rsidR="00B7359D" w:rsidRPr="00CA4835" w:rsidRDefault="00B7359D" w:rsidP="00B7359D">
                            <w:pPr>
                              <w:pStyle w:val="ListParagraph"/>
                              <w:numPr>
                                <w:ilvl w:val="0"/>
                                <w:numId w:val="5"/>
                              </w:numPr>
                              <w:spacing w:before="2" w:after="2" w:line="480" w:lineRule="auto"/>
                              <w:rPr>
                                <w:b/>
                              </w:rPr>
                            </w:pPr>
                            <w:r w:rsidRPr="00CA4835">
                              <w:rPr>
                                <w:sz w:val="20"/>
                              </w:rPr>
                              <w:t>Explanation of what the selected quote means</w:t>
                            </w:r>
                          </w:p>
                          <w:p w:rsidR="00B7359D" w:rsidRPr="00B7359D" w:rsidRDefault="00B7359D" w:rsidP="00B7359D">
                            <w:pPr>
                              <w:pStyle w:val="ListParagraph"/>
                              <w:numPr>
                                <w:ilvl w:val="0"/>
                                <w:numId w:val="5"/>
                              </w:numPr>
                              <w:spacing w:before="2" w:after="2" w:line="480" w:lineRule="auto"/>
                              <w:rPr>
                                <w:b/>
                              </w:rPr>
                            </w:pPr>
                            <w:r w:rsidRPr="00CA4835">
                              <w:rPr>
                                <w:sz w:val="20"/>
                              </w:rPr>
                              <w:t>Explanation of how the selected quote supports or proves the thesis statement</w:t>
                            </w:r>
                          </w:p>
                          <w:p w:rsidR="000F34BF" w:rsidRPr="00CA4835" w:rsidRDefault="000F34BF" w:rsidP="00B7359D">
                            <w:pPr>
                              <w:pStyle w:val="ListParagraph"/>
                              <w:numPr>
                                <w:ilvl w:val="0"/>
                                <w:numId w:val="5"/>
                              </w:numPr>
                              <w:spacing w:before="2" w:after="2" w:line="480" w:lineRule="auto"/>
                              <w:rPr>
                                <w:b/>
                              </w:rPr>
                            </w:pPr>
                            <w:r w:rsidRPr="00CA4835">
                              <w:rPr>
                                <w:sz w:val="20"/>
                              </w:rPr>
                              <w:t>Conclusion sentence</w:t>
                            </w:r>
                          </w:p>
                          <w:p w:rsidR="000F34BF" w:rsidRPr="00CA4835" w:rsidRDefault="000F34BF" w:rsidP="000F34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5pt;margin-top:-3pt;width:539.2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">
                <v:textbox>
                  <w:txbxContent>
                    <w:p w:rsidR="000F34BF" w:rsidRDefault="000F34BF" w:rsidP="000F34BF">
                      <w:pPr>
                        <w:spacing w:before="2" w:after="2"/>
                        <w:jc w:val="center"/>
                        <w:rPr>
                          <w:b/>
                        </w:rPr>
                      </w:pPr>
                      <w:r>
                        <w:rPr>
                          <w:b/>
                        </w:rPr>
                        <w:t>Paragraph Response Format</w:t>
                      </w:r>
                    </w:p>
                    <w:p w:rsidR="000F34BF" w:rsidRPr="00CA4835" w:rsidRDefault="000F34BF" w:rsidP="00B7359D">
                      <w:pPr>
                        <w:spacing w:before="2" w:after="2" w:line="480" w:lineRule="auto"/>
                        <w:jc w:val="center"/>
                        <w:rPr>
                          <w:b/>
                        </w:rPr>
                      </w:pPr>
                    </w:p>
                    <w:p w:rsidR="00B7359D" w:rsidRPr="00B7359D" w:rsidRDefault="000F34BF" w:rsidP="00B7359D">
                      <w:pPr>
                        <w:pStyle w:val="ListParagraph"/>
                        <w:numPr>
                          <w:ilvl w:val="0"/>
                          <w:numId w:val="5"/>
                        </w:numPr>
                        <w:spacing w:before="2" w:after="2" w:line="480" w:lineRule="auto"/>
                        <w:rPr>
                          <w:b/>
                        </w:rPr>
                      </w:pPr>
                      <w:r w:rsidRPr="00CA4835">
                        <w:rPr>
                          <w:sz w:val="20"/>
                        </w:rPr>
                        <w:t>Thesis statement</w:t>
                      </w:r>
                    </w:p>
                    <w:p w:rsidR="000F34BF" w:rsidRPr="00CA4835" w:rsidRDefault="000F34BF" w:rsidP="00B7359D">
                      <w:pPr>
                        <w:pStyle w:val="ListParagraph"/>
                        <w:numPr>
                          <w:ilvl w:val="0"/>
                          <w:numId w:val="5"/>
                        </w:numPr>
                        <w:spacing w:before="2" w:after="2" w:line="480" w:lineRule="auto"/>
                        <w:rPr>
                          <w:b/>
                        </w:rPr>
                      </w:pPr>
                      <w:r w:rsidRPr="00CA4835">
                        <w:rPr>
                          <w:sz w:val="20"/>
                        </w:rPr>
                        <w:t xml:space="preserve">Introduction to </w:t>
                      </w:r>
                      <w:r w:rsidR="00B7359D">
                        <w:rPr>
                          <w:sz w:val="20"/>
                        </w:rPr>
                        <w:t xml:space="preserve">first </w:t>
                      </w:r>
                      <w:r w:rsidRPr="00CA4835">
                        <w:rPr>
                          <w:sz w:val="20"/>
                        </w:rPr>
                        <w:t>source used (same as first sentence from summary [attribution and main idea])</w:t>
                      </w:r>
                    </w:p>
                    <w:p w:rsidR="000F34BF" w:rsidRPr="00CA4835" w:rsidRDefault="00B7359D" w:rsidP="00B7359D">
                      <w:pPr>
                        <w:pStyle w:val="ListParagraph"/>
                        <w:numPr>
                          <w:ilvl w:val="0"/>
                          <w:numId w:val="5"/>
                        </w:numPr>
                        <w:spacing w:before="2" w:after="2" w:line="480" w:lineRule="auto"/>
                        <w:rPr>
                          <w:b/>
                        </w:rPr>
                      </w:pPr>
                      <w:r>
                        <w:rPr>
                          <w:sz w:val="20"/>
                        </w:rPr>
                        <w:t>E</w:t>
                      </w:r>
                      <w:r w:rsidR="000F34BF" w:rsidRPr="00CA4835">
                        <w:rPr>
                          <w:sz w:val="20"/>
                        </w:rPr>
                        <w:t>vidence quote</w:t>
                      </w:r>
                    </w:p>
                    <w:p w:rsidR="000F34BF" w:rsidRPr="00CA4835" w:rsidRDefault="000F34BF" w:rsidP="00B7359D">
                      <w:pPr>
                        <w:pStyle w:val="ListParagraph"/>
                        <w:numPr>
                          <w:ilvl w:val="0"/>
                          <w:numId w:val="5"/>
                        </w:numPr>
                        <w:spacing w:before="2" w:after="2" w:line="480" w:lineRule="auto"/>
                        <w:rPr>
                          <w:b/>
                        </w:rPr>
                      </w:pPr>
                      <w:r w:rsidRPr="00CA4835">
                        <w:rPr>
                          <w:sz w:val="20"/>
                        </w:rPr>
                        <w:t>Explanation of what the first selected quote means</w:t>
                      </w:r>
                    </w:p>
                    <w:p w:rsidR="000F34BF" w:rsidRPr="00B7359D" w:rsidRDefault="000F34BF" w:rsidP="00B7359D">
                      <w:pPr>
                        <w:pStyle w:val="ListParagraph"/>
                        <w:numPr>
                          <w:ilvl w:val="0"/>
                          <w:numId w:val="5"/>
                        </w:numPr>
                        <w:spacing w:before="2" w:after="2" w:line="480" w:lineRule="auto"/>
                        <w:rPr>
                          <w:b/>
                        </w:rPr>
                      </w:pPr>
                      <w:r w:rsidRPr="00CA4835">
                        <w:rPr>
                          <w:sz w:val="20"/>
                        </w:rPr>
                        <w:t>Explanation of how the selected quote supports or proves the thesis statement</w:t>
                      </w:r>
                    </w:p>
                    <w:p w:rsidR="00B7359D" w:rsidRPr="00CA4835" w:rsidRDefault="00B7359D" w:rsidP="00B7359D">
                      <w:pPr>
                        <w:pStyle w:val="ListParagraph"/>
                        <w:numPr>
                          <w:ilvl w:val="0"/>
                          <w:numId w:val="5"/>
                        </w:numPr>
                        <w:spacing w:before="2" w:after="2" w:line="480" w:lineRule="auto"/>
                        <w:rPr>
                          <w:b/>
                        </w:rPr>
                      </w:pPr>
                      <w:r w:rsidRPr="00CA4835">
                        <w:rPr>
                          <w:sz w:val="20"/>
                        </w:rPr>
                        <w:t xml:space="preserve">Introduction to </w:t>
                      </w:r>
                      <w:r>
                        <w:rPr>
                          <w:sz w:val="20"/>
                        </w:rPr>
                        <w:t>second</w:t>
                      </w:r>
                      <w:r>
                        <w:rPr>
                          <w:sz w:val="20"/>
                        </w:rPr>
                        <w:t xml:space="preserve"> </w:t>
                      </w:r>
                      <w:r w:rsidRPr="00CA4835">
                        <w:rPr>
                          <w:sz w:val="20"/>
                        </w:rPr>
                        <w:t>source used</w:t>
                      </w:r>
                    </w:p>
                    <w:p w:rsidR="000F34BF" w:rsidRPr="00CA4835" w:rsidRDefault="00B7359D" w:rsidP="00B7359D">
                      <w:pPr>
                        <w:pStyle w:val="ListParagraph"/>
                        <w:numPr>
                          <w:ilvl w:val="0"/>
                          <w:numId w:val="5"/>
                        </w:numPr>
                        <w:spacing w:before="2" w:after="2" w:line="480" w:lineRule="auto"/>
                        <w:rPr>
                          <w:b/>
                        </w:rPr>
                      </w:pPr>
                      <w:r>
                        <w:rPr>
                          <w:sz w:val="20"/>
                        </w:rPr>
                        <w:t>Evidence quote (second source)</w:t>
                      </w:r>
                    </w:p>
                    <w:p w:rsidR="000F34BF" w:rsidRPr="00CA4835" w:rsidRDefault="000F34BF" w:rsidP="00B7359D">
                      <w:pPr>
                        <w:pStyle w:val="ListParagraph"/>
                        <w:numPr>
                          <w:ilvl w:val="0"/>
                          <w:numId w:val="5"/>
                        </w:numPr>
                        <w:spacing w:before="2" w:after="2" w:line="480" w:lineRule="auto"/>
                        <w:rPr>
                          <w:b/>
                        </w:rPr>
                      </w:pPr>
                      <w:r w:rsidRPr="00CA4835">
                        <w:rPr>
                          <w:sz w:val="20"/>
                        </w:rPr>
                        <w:t>Explanation of what the second selected quote means</w:t>
                      </w:r>
                    </w:p>
                    <w:p w:rsidR="000F34BF" w:rsidRPr="00B7359D" w:rsidRDefault="000F34BF" w:rsidP="00B7359D">
                      <w:pPr>
                        <w:pStyle w:val="ListParagraph"/>
                        <w:numPr>
                          <w:ilvl w:val="0"/>
                          <w:numId w:val="5"/>
                        </w:numPr>
                        <w:spacing w:before="2" w:after="2" w:line="480" w:lineRule="auto"/>
                        <w:rPr>
                          <w:b/>
                        </w:rPr>
                      </w:pPr>
                      <w:r w:rsidRPr="00CA4835">
                        <w:rPr>
                          <w:sz w:val="20"/>
                        </w:rPr>
                        <w:t>Explanation of how the selected quote supports or proves the thesis statement</w:t>
                      </w:r>
                    </w:p>
                    <w:p w:rsidR="00B7359D" w:rsidRPr="00CA4835" w:rsidRDefault="00B7359D" w:rsidP="00B7359D">
                      <w:pPr>
                        <w:pStyle w:val="ListParagraph"/>
                        <w:numPr>
                          <w:ilvl w:val="0"/>
                          <w:numId w:val="5"/>
                        </w:numPr>
                        <w:spacing w:before="2" w:after="2" w:line="480" w:lineRule="auto"/>
                        <w:rPr>
                          <w:b/>
                        </w:rPr>
                      </w:pPr>
                      <w:r w:rsidRPr="00CA4835">
                        <w:rPr>
                          <w:sz w:val="20"/>
                        </w:rPr>
                        <w:t xml:space="preserve">Introduction to </w:t>
                      </w:r>
                      <w:r>
                        <w:rPr>
                          <w:sz w:val="20"/>
                        </w:rPr>
                        <w:t>third</w:t>
                      </w:r>
                      <w:r>
                        <w:rPr>
                          <w:sz w:val="20"/>
                        </w:rPr>
                        <w:t xml:space="preserve"> </w:t>
                      </w:r>
                      <w:r w:rsidRPr="00CA4835">
                        <w:rPr>
                          <w:sz w:val="20"/>
                        </w:rPr>
                        <w:t>source used</w:t>
                      </w:r>
                    </w:p>
                    <w:p w:rsidR="00B7359D" w:rsidRPr="00CA4835" w:rsidRDefault="00B7359D" w:rsidP="00B7359D">
                      <w:pPr>
                        <w:pStyle w:val="ListParagraph"/>
                        <w:numPr>
                          <w:ilvl w:val="0"/>
                          <w:numId w:val="5"/>
                        </w:numPr>
                        <w:spacing w:before="2" w:after="2" w:line="480" w:lineRule="auto"/>
                        <w:rPr>
                          <w:b/>
                        </w:rPr>
                      </w:pPr>
                      <w:r>
                        <w:rPr>
                          <w:sz w:val="20"/>
                        </w:rPr>
                        <w:t>E</w:t>
                      </w:r>
                      <w:r w:rsidRPr="00CA4835">
                        <w:rPr>
                          <w:sz w:val="20"/>
                        </w:rPr>
                        <w:t>vidence quote</w:t>
                      </w:r>
                      <w:r>
                        <w:rPr>
                          <w:sz w:val="20"/>
                        </w:rPr>
                        <w:t xml:space="preserve"> (third source)</w:t>
                      </w:r>
                    </w:p>
                    <w:p w:rsidR="00B7359D" w:rsidRPr="00CA4835" w:rsidRDefault="00B7359D" w:rsidP="00B7359D">
                      <w:pPr>
                        <w:pStyle w:val="ListParagraph"/>
                        <w:numPr>
                          <w:ilvl w:val="0"/>
                          <w:numId w:val="5"/>
                        </w:numPr>
                        <w:spacing w:before="2" w:after="2" w:line="480" w:lineRule="auto"/>
                        <w:rPr>
                          <w:b/>
                        </w:rPr>
                      </w:pPr>
                      <w:r w:rsidRPr="00CA4835">
                        <w:rPr>
                          <w:sz w:val="20"/>
                        </w:rPr>
                        <w:t>Explanation of what the selected quote means</w:t>
                      </w:r>
                    </w:p>
                    <w:p w:rsidR="00B7359D" w:rsidRPr="00B7359D" w:rsidRDefault="00B7359D" w:rsidP="00B7359D">
                      <w:pPr>
                        <w:pStyle w:val="ListParagraph"/>
                        <w:numPr>
                          <w:ilvl w:val="0"/>
                          <w:numId w:val="5"/>
                        </w:numPr>
                        <w:spacing w:before="2" w:after="2" w:line="480" w:lineRule="auto"/>
                        <w:rPr>
                          <w:b/>
                        </w:rPr>
                      </w:pPr>
                      <w:r w:rsidRPr="00CA4835">
                        <w:rPr>
                          <w:sz w:val="20"/>
                        </w:rPr>
                        <w:t>Explanation of how the selected quote supports or proves the thesis statement</w:t>
                      </w:r>
                    </w:p>
                    <w:p w:rsidR="000F34BF" w:rsidRPr="00CA4835" w:rsidRDefault="000F34BF" w:rsidP="00B7359D">
                      <w:pPr>
                        <w:pStyle w:val="ListParagraph"/>
                        <w:numPr>
                          <w:ilvl w:val="0"/>
                          <w:numId w:val="5"/>
                        </w:numPr>
                        <w:spacing w:before="2" w:after="2" w:line="480" w:lineRule="auto"/>
                        <w:rPr>
                          <w:b/>
                        </w:rPr>
                      </w:pPr>
                      <w:r w:rsidRPr="00CA4835">
                        <w:rPr>
                          <w:sz w:val="20"/>
                        </w:rPr>
                        <w:t>Conclusion sentence</w:t>
                      </w:r>
                    </w:p>
                    <w:p w:rsidR="000F34BF" w:rsidRPr="00CA4835" w:rsidRDefault="000F34BF" w:rsidP="000F34BF"/>
                  </w:txbxContent>
                </v:textbox>
              </v:shape>
            </w:pict>
          </mc:Fallback>
        </mc:AlternateContent>
      </w:r>
    </w:p>
    <w:sectPr w:rsidR="00B84089" w:rsidRPr="00B7359D" w:rsidSect="00452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7DC"/>
    <w:multiLevelType w:val="hybridMultilevel"/>
    <w:tmpl w:val="F37C6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D0885"/>
    <w:multiLevelType w:val="hybridMultilevel"/>
    <w:tmpl w:val="E8D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A8E"/>
    <w:multiLevelType w:val="hybridMultilevel"/>
    <w:tmpl w:val="FA6CC080"/>
    <w:lvl w:ilvl="0" w:tplc="8C88D182">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A5571"/>
    <w:multiLevelType w:val="hybridMultilevel"/>
    <w:tmpl w:val="6C7A0580"/>
    <w:lvl w:ilvl="0" w:tplc="FC26D63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22D58"/>
    <w:multiLevelType w:val="hybridMultilevel"/>
    <w:tmpl w:val="AA90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D4D57"/>
    <w:multiLevelType w:val="hybridMultilevel"/>
    <w:tmpl w:val="495CAAC4"/>
    <w:lvl w:ilvl="0" w:tplc="F37EEAF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755B3"/>
    <w:multiLevelType w:val="hybridMultilevel"/>
    <w:tmpl w:val="0D38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30"/>
    <w:rsid w:val="000F34BF"/>
    <w:rsid w:val="00452630"/>
    <w:rsid w:val="00AE4196"/>
    <w:rsid w:val="00B7359D"/>
    <w:rsid w:val="00B76328"/>
    <w:rsid w:val="00B84089"/>
    <w:rsid w:val="00C31E47"/>
    <w:rsid w:val="00CF20C8"/>
    <w:rsid w:val="00D90581"/>
    <w:rsid w:val="00F7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30"/>
    <w:pPr>
      <w:ind w:left="720"/>
      <w:contextualSpacing/>
    </w:pPr>
  </w:style>
  <w:style w:type="paragraph" w:styleId="BalloonText">
    <w:name w:val="Balloon Text"/>
    <w:basedOn w:val="Normal"/>
    <w:link w:val="BalloonTextChar"/>
    <w:uiPriority w:val="99"/>
    <w:semiHidden/>
    <w:unhideWhenUsed/>
    <w:rsid w:val="00C3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47"/>
    <w:rPr>
      <w:rFonts w:ascii="Tahoma" w:hAnsi="Tahoma" w:cs="Tahoma"/>
      <w:sz w:val="16"/>
      <w:szCs w:val="16"/>
    </w:rPr>
  </w:style>
  <w:style w:type="paragraph" w:styleId="NormalWeb">
    <w:name w:val="Normal (Web)"/>
    <w:basedOn w:val="Normal"/>
    <w:uiPriority w:val="99"/>
    <w:rsid w:val="00B76328"/>
    <w:pPr>
      <w:spacing w:beforeLines="1" w:afterLines="1" w:line="240" w:lineRule="auto"/>
    </w:pPr>
    <w:rPr>
      <w:rFonts w:ascii="Times" w:eastAsia="Calibri" w:hAnsi="Times" w:cs="Times New Roman"/>
      <w:sz w:val="20"/>
      <w:szCs w:val="20"/>
    </w:rPr>
  </w:style>
  <w:style w:type="table" w:styleId="TableGrid">
    <w:name w:val="Table Grid"/>
    <w:basedOn w:val="TableNormal"/>
    <w:uiPriority w:val="59"/>
    <w:rsid w:val="00B7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30"/>
    <w:pPr>
      <w:ind w:left="720"/>
      <w:contextualSpacing/>
    </w:pPr>
  </w:style>
  <w:style w:type="paragraph" w:styleId="BalloonText">
    <w:name w:val="Balloon Text"/>
    <w:basedOn w:val="Normal"/>
    <w:link w:val="BalloonTextChar"/>
    <w:uiPriority w:val="99"/>
    <w:semiHidden/>
    <w:unhideWhenUsed/>
    <w:rsid w:val="00C3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47"/>
    <w:rPr>
      <w:rFonts w:ascii="Tahoma" w:hAnsi="Tahoma" w:cs="Tahoma"/>
      <w:sz w:val="16"/>
      <w:szCs w:val="16"/>
    </w:rPr>
  </w:style>
  <w:style w:type="paragraph" w:styleId="NormalWeb">
    <w:name w:val="Normal (Web)"/>
    <w:basedOn w:val="Normal"/>
    <w:uiPriority w:val="99"/>
    <w:rsid w:val="00B76328"/>
    <w:pPr>
      <w:spacing w:beforeLines="1" w:afterLines="1" w:line="240" w:lineRule="auto"/>
    </w:pPr>
    <w:rPr>
      <w:rFonts w:ascii="Times" w:eastAsia="Calibri" w:hAnsi="Times" w:cs="Times New Roman"/>
      <w:sz w:val="20"/>
      <w:szCs w:val="20"/>
    </w:rPr>
  </w:style>
  <w:style w:type="table" w:styleId="TableGrid">
    <w:name w:val="Table Grid"/>
    <w:basedOn w:val="TableNormal"/>
    <w:uiPriority w:val="59"/>
    <w:rsid w:val="00B7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C42F-3CED-4955-BB99-4ABBED72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HarlemAcademy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JBradley</dc:creator>
  <cp:lastModifiedBy>Blue Room</cp:lastModifiedBy>
  <cp:revision>4</cp:revision>
  <dcterms:created xsi:type="dcterms:W3CDTF">2014-10-16T17:39:00Z</dcterms:created>
  <dcterms:modified xsi:type="dcterms:W3CDTF">2014-10-16T18:38:00Z</dcterms:modified>
</cp:coreProperties>
</file>